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17" w:rsidRDefault="00125217" w:rsidP="00125217">
      <w:pPr>
        <w:widowControl w:val="0"/>
        <w:autoSpaceDE w:val="0"/>
        <w:autoSpaceDN w:val="0"/>
        <w:adjustRightInd w:val="0"/>
        <w:rPr>
          <w:b/>
        </w:rPr>
      </w:pPr>
    </w:p>
    <w:p w:rsidR="00125217" w:rsidRPr="00F23804" w:rsidRDefault="00125217" w:rsidP="00125217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4.5037  Vendor Registration, Certification and Prohibition on Political Contributions</w:t>
      </w:r>
    </w:p>
    <w:p w:rsidR="00125217" w:rsidRDefault="00125217" w:rsidP="00125217">
      <w:pPr>
        <w:widowControl w:val="0"/>
        <w:autoSpaceDE w:val="0"/>
        <w:autoSpaceDN w:val="0"/>
        <w:adjustRightInd w:val="0"/>
        <w:ind w:left="1440" w:hanging="1440"/>
      </w:pPr>
    </w:p>
    <w:p w:rsidR="00125217" w:rsidRPr="00F905E9" w:rsidRDefault="00F905E9" w:rsidP="00BB1C9C">
      <w:pPr>
        <w:ind w:left="1440" w:hanging="720"/>
      </w:pPr>
      <w:r>
        <w:t>a)</w:t>
      </w:r>
      <w:r>
        <w:tab/>
        <w:t>I</w:t>
      </w:r>
      <w:r w:rsidR="00125217" w:rsidRPr="00F905E9">
        <w:t>ntroduction</w:t>
      </w:r>
    </w:p>
    <w:p w:rsidR="00125217" w:rsidRDefault="00125217" w:rsidP="00BB1C9C">
      <w:pPr>
        <w:widowControl w:val="0"/>
        <w:autoSpaceDE w:val="0"/>
        <w:autoSpaceDN w:val="0"/>
        <w:adjustRightInd w:val="0"/>
        <w:ind w:left="1440"/>
      </w:pPr>
      <w:r>
        <w:t xml:space="preserve">Illinois </w:t>
      </w:r>
      <w:r w:rsidR="004A4A0B">
        <w:t xml:space="preserve">statute </w:t>
      </w:r>
      <w:r w:rsidR="00F411F8">
        <w:t>[</w:t>
      </w:r>
      <w:r>
        <w:t>10 ILCS 5/9-35</w:t>
      </w:r>
      <w:r w:rsidR="004A4A0B">
        <w:t xml:space="preserve"> </w:t>
      </w:r>
      <w:r>
        <w:t>and 30 ILCS 500/20-160 and 50-37</w:t>
      </w:r>
      <w:r w:rsidR="00F411F8">
        <w:t>]</w:t>
      </w:r>
      <w:r>
        <w:t xml:space="preserve"> restricts political contributions by vendors and affiliated entities</w:t>
      </w:r>
      <w:r w:rsidR="007409E4">
        <w:t>,</w:t>
      </w:r>
      <w:r>
        <w:t xml:space="preserve"> requires registration with the State Board of Elections (SBEL)</w:t>
      </w:r>
      <w:r w:rsidR="007409E4">
        <w:t>,</w:t>
      </w:r>
      <w:r>
        <w:t xml:space="preserve"> and requires solicitation and contract certifications relative to the requirements of the </w:t>
      </w:r>
      <w:r w:rsidR="004A4A0B">
        <w:t>statutes</w:t>
      </w:r>
      <w:r>
        <w:t xml:space="preserve">.  This Section supplements requirements found in the </w:t>
      </w:r>
      <w:r w:rsidR="004A4A0B">
        <w:t xml:space="preserve">statutes </w:t>
      </w:r>
      <w:r>
        <w:t>and does not excuse compliance with any of those</w:t>
      </w:r>
      <w:r w:rsidRPr="00125217">
        <w:t xml:space="preserve"> </w:t>
      </w:r>
      <w:r>
        <w:t>requirements.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General Registration Requirements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These requirements apply to contracts, bids and </w:t>
      </w:r>
      <w:r w:rsidR="008E6A0A">
        <w:t>offers</w:t>
      </w:r>
      <w:r>
        <w:t xml:space="preserve"> that are subject to the Code: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Bids/</w:t>
      </w:r>
      <w:r w:rsidR="008E6A0A">
        <w:t>offers</w:t>
      </w:r>
      <w:r>
        <w:t xml:space="preserve"> referenced in this Section are those submitted in response to a competitive solicitation that is posted to the Bulletin, regardless of the value assigned to the procurement.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Bids and </w:t>
      </w:r>
      <w:r w:rsidR="008E6A0A">
        <w:t>offers</w:t>
      </w:r>
      <w:r>
        <w:t xml:space="preserve"> include pending bids and </w:t>
      </w:r>
      <w:r w:rsidR="008E6A0A">
        <w:t>offers</w:t>
      </w:r>
      <w:r>
        <w:t>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These requirements generally apply to a vendor whose existing State contracts have an aggregate value in excess of $50,000, or whose aggregate value of bids/</w:t>
      </w:r>
      <w:r w:rsidR="008E6A0A">
        <w:t>offers</w:t>
      </w:r>
      <w:r>
        <w:t xml:space="preserve"> for State contracts exceeds $50,000, or whose aggregate value of State contracts and bids/</w:t>
      </w:r>
      <w:r w:rsidR="008E6A0A">
        <w:t>offers</w:t>
      </w:r>
      <w:r>
        <w:t xml:space="preserve"> exceeds $50,000.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This value is calculated on a calendar-year basis.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On a calendar-year basis, each vendor or potential vendor must keep track of the value of contracts and bids/</w:t>
      </w:r>
      <w:r w:rsidR="008E6A0A">
        <w:t>offers</w:t>
      </w:r>
      <w:r>
        <w:t>.  Vendors must register with SBEL when the vendor determines that the value of the contracts and bids/</w:t>
      </w:r>
      <w:r w:rsidR="008E6A0A">
        <w:t>offers</w:t>
      </w:r>
      <w:r>
        <w:t xml:space="preserve"> meets the threshold for registration.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An "executive employee" means: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President, Chairman of the Board, Chief Executive Officer and/or other individuals </w:t>
      </w:r>
      <w:r w:rsidR="004A4A0B">
        <w:t xml:space="preserve">who </w:t>
      </w:r>
      <w:r>
        <w:t>fulfill equivalent duties as the President, Chairman of the Board or Chief Executive Officer; and/or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any employee whose compensation is determined directly, in whole or in part, by the award or payment of contracts by a State agency to the entity employing the employee, irrespective of the </w:t>
      </w:r>
      <w:r>
        <w:lastRenderedPageBreak/>
        <w:t>employee's title or status in the business entity.  For the purposes of this subsection</w:t>
      </w:r>
      <w:r w:rsidR="004A4A0B">
        <w:t xml:space="preserve"> (b)(3)(B)</w:t>
      </w:r>
      <w:r>
        <w:t>, compensation determined directly by award or payment of contracts means a payment over and above regular salary that would not be made if it were not for the award of the contract.</w:t>
      </w:r>
    </w:p>
    <w:p w:rsidR="00BB1C9C" w:rsidRDefault="00BB1C9C" w:rsidP="00315EC7">
      <w:pPr>
        <w:widowControl w:val="0"/>
        <w:autoSpaceDE w:val="0"/>
        <w:autoSpaceDN w:val="0"/>
        <w:adjustRightInd w:val="0"/>
      </w:pPr>
    </w:p>
    <w:p w:rsidR="00125217" w:rsidRDefault="00BB1C9C" w:rsidP="00BB1C9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Businesses required to register have a continuing duty to ensure that the registration is accurate in accordance with </w:t>
      </w:r>
      <w:r w:rsidR="001F2C9B">
        <w:t xml:space="preserve">Sections </w:t>
      </w:r>
      <w:r>
        <w:t>20-160 and 50-37 of the Code.</w:t>
      </w:r>
    </w:p>
    <w:p w:rsidR="00BB1C9C" w:rsidRDefault="00BB1C9C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1440" w:hanging="692"/>
      </w:pPr>
      <w:r>
        <w:t>c)</w:t>
      </w:r>
      <w:r>
        <w:tab/>
        <w:t>Bids and Proposals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E6A0A">
        <w:t>In order to be considered for award, a vendor who meets the requirements for registration must be registered with SBEL as of the date the bid or offer is due and shall</w:t>
      </w:r>
      <w:r w:rsidR="008E6A0A" w:rsidRPr="008E6A0A">
        <w:t xml:space="preserve"> </w:t>
      </w:r>
      <w:r w:rsidR="008E6A0A">
        <w:t>be able to produce a copy of the Registration Certificate on that date</w:t>
      </w:r>
      <w:r>
        <w:t xml:space="preserve">.  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E6A0A">
        <w:t>If a vendor who meets the requirements for registration is not registered by the date the bid or offer is due,</w:t>
      </w:r>
      <w:r w:rsidR="008E6A0A" w:rsidDel="008E6A0A">
        <w:t xml:space="preserve"> </w:t>
      </w:r>
      <w:r w:rsidR="00BB1C9C">
        <w:t>the CPO-HE shall review the bid or offer to determine whether the bidder or offeror made a good faith effort to comply with the registration requirements prior to the bid or offer being due</w:t>
      </w:r>
      <w:r>
        <w:t xml:space="preserve">. 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BB1C9C" w:rsidRDefault="00BB1C9C" w:rsidP="00BB1C9C">
      <w:pPr>
        <w:pStyle w:val="ListParagraph"/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Good faith effort may consist of, but is not limited to, an attempt to register either as a parent or subsidiary, registration under a prior name, acts of God </w:t>
      </w:r>
      <w:r w:rsidR="00182B5A">
        <w:t>that</w:t>
      </w:r>
      <w:r>
        <w:t xml:space="preserve"> made registration impossible, or other demonstrated effort to register in advance of the bid or offer being due. </w:t>
      </w:r>
    </w:p>
    <w:p w:rsidR="00BB1C9C" w:rsidRDefault="00BB1C9C" w:rsidP="00315EC7">
      <w:pPr>
        <w:pStyle w:val="ListParagraph"/>
        <w:widowControl w:val="0"/>
        <w:autoSpaceDE w:val="0"/>
        <w:autoSpaceDN w:val="0"/>
        <w:adjustRightInd w:val="0"/>
        <w:ind w:left="0"/>
      </w:pPr>
    </w:p>
    <w:p w:rsidR="00BB1C9C" w:rsidRDefault="00BB1C9C" w:rsidP="00BB1C9C">
      <w:pPr>
        <w:pStyle w:val="ListParagraph"/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If the CPO-HE finds good faith efforts were made to register, the CPO-HE shall notify the bidder or offeror it has 5 business days to achieve compliance with the registration requirements.</w:t>
      </w:r>
    </w:p>
    <w:p w:rsidR="00BB1C9C" w:rsidRDefault="00BB1C9C" w:rsidP="00315EC7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E6A0A">
        <w:t>Prior to award or execution of a contract, the SPO, or a designee of the SPO, shall verify that the vendor who meets the requirements for registration has registered with SBEL and shall document vendor compliance</w:t>
      </w:r>
      <w:r>
        <w:t>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8E6A0A" w:rsidRDefault="008E6A0A" w:rsidP="00BB1C9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Annual certification through the vendor portal </w:t>
      </w:r>
      <w:r w:rsidR="0085469B">
        <w:t xml:space="preserve">in accordance with </w:t>
      </w:r>
      <w:r>
        <w:t>Section 4.1535 satisfies the requirements of this Section.</w:t>
      </w:r>
    </w:p>
    <w:p w:rsidR="008E6A0A" w:rsidRDefault="008E6A0A" w:rsidP="00315EC7">
      <w:pPr>
        <w:widowControl w:val="0"/>
        <w:autoSpaceDE w:val="0"/>
        <w:autoSpaceDN w:val="0"/>
        <w:adjustRightInd w:val="0"/>
      </w:pPr>
    </w:p>
    <w:p w:rsidR="00BB1C9C" w:rsidRDefault="00E57276" w:rsidP="00E57276">
      <w:pPr>
        <w:pStyle w:val="ListParagraph"/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BB1C9C">
        <w:t>A bid or offer that fails to meet the requirements for registration with SBEL shall be rejected as non-responsive.</w:t>
      </w:r>
    </w:p>
    <w:p w:rsidR="00BB1C9C" w:rsidRDefault="00BB1C9C" w:rsidP="00BB1C9C">
      <w:pPr>
        <w:widowControl w:val="0"/>
        <w:autoSpaceDE w:val="0"/>
        <w:autoSpaceDN w:val="0"/>
        <w:adjustRightInd w:val="0"/>
      </w:pPr>
    </w:p>
    <w:p w:rsidR="00125217" w:rsidRDefault="00125217" w:rsidP="00BB1C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Contracts</w:t>
      </w:r>
    </w:p>
    <w:p w:rsidR="00125217" w:rsidRDefault="008E6A0A" w:rsidP="00BB1C9C">
      <w:pPr>
        <w:widowControl w:val="0"/>
        <w:autoSpaceDE w:val="0"/>
        <w:autoSpaceDN w:val="0"/>
        <w:adjustRightInd w:val="0"/>
        <w:ind w:left="1440"/>
      </w:pPr>
      <w:r>
        <w:t>Documentation of vendor compliance</w:t>
      </w:r>
      <w:r w:rsidR="00125217">
        <w:t xml:space="preserve"> must be in the procurement file </w:t>
      </w:r>
      <w:r>
        <w:t xml:space="preserve">in relation </w:t>
      </w:r>
      <w:r>
        <w:lastRenderedPageBreak/>
        <w:t xml:space="preserve">to any contract for which a vendor is required to register </w:t>
      </w:r>
      <w:r w:rsidR="00125217">
        <w:t>as set forth in this subsection (d)</w:t>
      </w:r>
      <w:r w:rsidR="00125217" w:rsidRPr="003E7F3C">
        <w:t xml:space="preserve">, unless the </w:t>
      </w:r>
      <w:r w:rsidR="004A4A0B">
        <w:t>v</w:t>
      </w:r>
      <w:r w:rsidR="00125217" w:rsidRPr="003E7F3C">
        <w:t>endor certifies it is not required to register.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8E6A0A" w:rsidRDefault="00125217" w:rsidP="00BB1C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contract renewals and extensions, if the value of the renewal or extension by itself, or in combination with the contract being renewed/extended and other contracts and bids/proposals exceeds $50,000, the vendor must provide</w:t>
      </w:r>
      <w:r w:rsidR="008E6A0A">
        <w:t xml:space="preserve"> documentation of vendor compliance upon request</w:t>
      </w:r>
      <w:r>
        <w:t xml:space="preserve"> and make the appropriate contract certification, </w:t>
      </w:r>
      <w:r w:rsidR="004A4A0B">
        <w:t xml:space="preserve">if </w:t>
      </w:r>
      <w:r>
        <w:t xml:space="preserve">it has not already done so.  </w:t>
      </w:r>
      <w:r w:rsidR="008E6A0A">
        <w:t>The Registration Certificate or other evidence of vendor compliance may be provided by reference to and incorporation of the vendor's prequalification by the CPO-HE.</w:t>
      </w:r>
    </w:p>
    <w:p w:rsidR="008E6A0A" w:rsidRDefault="008E6A0A" w:rsidP="00315EC7">
      <w:pPr>
        <w:widowControl w:val="0"/>
        <w:autoSpaceDE w:val="0"/>
        <w:autoSpaceDN w:val="0"/>
        <w:adjustRightInd w:val="0"/>
      </w:pPr>
    </w:p>
    <w:p w:rsidR="00125217" w:rsidRDefault="008E6A0A" w:rsidP="00BB1C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university shall identify in the solicitation whether the contract is estimated to exceed $50,000 annually.  Vendors submitting bids or offers for master contracts estimated to exceed $50,000 annually regardless of consumption are required to register with SBEL.</w:t>
      </w:r>
    </w:p>
    <w:p w:rsidR="00734836" w:rsidRDefault="00734836" w:rsidP="00315EC7">
      <w:pPr>
        <w:widowControl w:val="0"/>
        <w:autoSpaceDE w:val="0"/>
        <w:autoSpaceDN w:val="0"/>
        <w:adjustRightInd w:val="0"/>
      </w:pPr>
    </w:p>
    <w:p w:rsidR="00125217" w:rsidRDefault="008E6A0A" w:rsidP="00BB1C9C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25217">
        <w:t>)</w:t>
      </w:r>
      <w:r w:rsidR="00125217">
        <w:tab/>
        <w:t>For indefinite quantity/estimated value contracts</w:t>
      </w:r>
      <w:r w:rsidRPr="008E6A0A">
        <w:t xml:space="preserve"> </w:t>
      </w:r>
      <w:r>
        <w:t>that are not estimated to exceed $50,000 annually</w:t>
      </w:r>
      <w:r w:rsidR="00125217">
        <w:t>, a vendor who is otherwise not required to register shall register with SBEL when the value of orders placed pursuant to an indefinite/estimated value contract plus all other contracts and bids/proposals exceeds $50,000.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8E6A0A" w:rsidP="00BB1C9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25217">
        <w:t>)</w:t>
      </w:r>
      <w:r w:rsidR="00125217">
        <w:tab/>
        <w:t xml:space="preserve">For </w:t>
      </w:r>
      <w:r>
        <w:t>change orders</w:t>
      </w:r>
      <w:r w:rsidR="00125217">
        <w:t xml:space="preserve">, if the value of the </w:t>
      </w:r>
      <w:r>
        <w:t>change order</w:t>
      </w:r>
      <w:r w:rsidR="00125217">
        <w:t>, by itself or in combination with the contract being renewed plus other contracts and</w:t>
      </w:r>
      <w:r w:rsidR="00125217" w:rsidRPr="004C5FBD">
        <w:t xml:space="preserve"> </w:t>
      </w:r>
      <w:r w:rsidR="00125217">
        <w:t>bids/proposals exceeds $50,000</w:t>
      </w:r>
      <w:r w:rsidR="00E57276">
        <w:t xml:space="preserve"> annually</w:t>
      </w:r>
      <w:r w:rsidR="00125217">
        <w:t xml:space="preserve">, the vendor must provide the Registration Certificate </w:t>
      </w:r>
      <w:r>
        <w:t xml:space="preserve">or other evidence of vendor compliance upon request </w:t>
      </w:r>
      <w:r w:rsidR="00125217">
        <w:t>and make the appropriate contract certification, if it has not already done so.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8E6A0A" w:rsidP="00BB1C9C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125217">
        <w:t>)</w:t>
      </w:r>
      <w:r w:rsidR="00125217">
        <w:tab/>
        <w:t>Any contracts mistakenly executed in violation of this Section must be amended to include the contract certifications, and the vendor must supply the Registration Certificate</w:t>
      </w:r>
      <w:r>
        <w:t xml:space="preserve"> or other evidence of vendor compliance upon request</w:t>
      </w:r>
      <w:r w:rsidR="00125217">
        <w:t>.  If any violation by the vendor is not</w:t>
      </w:r>
      <w:r w:rsidR="00125217" w:rsidRPr="00125217">
        <w:t xml:space="preserve"> </w:t>
      </w:r>
      <w:r w:rsidR="00125217">
        <w:t>cured within 5 business days after receipt of notification of the violation, the contract is voidable by the State without penalty.</w:t>
      </w:r>
    </w:p>
    <w:p w:rsidR="00125217" w:rsidRDefault="00125217" w:rsidP="00315EC7">
      <w:pPr>
        <w:widowControl w:val="0"/>
        <w:autoSpaceDE w:val="0"/>
        <w:autoSpaceDN w:val="0"/>
        <w:adjustRightInd w:val="0"/>
      </w:pPr>
    </w:p>
    <w:p w:rsidR="00125217" w:rsidRDefault="008E6A0A" w:rsidP="00BB1C9C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125217">
        <w:t>)</w:t>
      </w:r>
      <w:r w:rsidR="00125217">
        <w:tab/>
        <w:t xml:space="preserve">Contract certification required by </w:t>
      </w:r>
      <w:r w:rsidR="00734836">
        <w:t xml:space="preserve">Section 20-160 of the Code </w:t>
      </w:r>
      <w:r w:rsidR="00125217">
        <w:t xml:space="preserve">shall be included in or added to each contract that must be filed with the State Comptroller </w:t>
      </w:r>
      <w:r w:rsidR="0085469B">
        <w:t xml:space="preserve">in accordance with </w:t>
      </w:r>
      <w:r w:rsidR="00125217">
        <w:t xml:space="preserve">Section 20-80 of the Code and those written two-party contracts that need not be filed with the Comptroller.  </w:t>
      </w:r>
      <w:r>
        <w:t>Universities</w:t>
      </w:r>
      <w:r w:rsidR="00125217">
        <w:t xml:space="preserve"> may require written confirmation of the rule-imposed certification at any time.</w:t>
      </w:r>
    </w:p>
    <w:p w:rsidR="00125217" w:rsidRDefault="00125217" w:rsidP="00315EC7">
      <w:pPr>
        <w:pStyle w:val="JCARSourceNote"/>
      </w:pPr>
    </w:p>
    <w:p w:rsidR="00A34F71" w:rsidRDefault="00A34F71" w:rsidP="00BB1C9C">
      <w:pPr>
        <w:pStyle w:val="JCARSourceNote"/>
        <w:ind w:left="1440" w:hanging="720"/>
      </w:pPr>
      <w:r>
        <w:t>e)</w:t>
      </w:r>
      <w:r>
        <w:tab/>
        <w:t xml:space="preserve">Each solicitation issued and contract executed by the State shall be deemed to contain a statement that the contract is voidable under Section 50-60 </w:t>
      </w:r>
      <w:r w:rsidR="00A42DA4">
        <w:t xml:space="preserve">of the Code </w:t>
      </w:r>
      <w:r>
        <w:lastRenderedPageBreak/>
        <w:t>if the bidder, offeror or contractor fails to comply with Section 20-160 of the Code.</w:t>
      </w:r>
    </w:p>
    <w:p w:rsidR="00A34F71" w:rsidRDefault="00A34F71" w:rsidP="00BB1C9C">
      <w:pPr>
        <w:pStyle w:val="JCARSourceNote"/>
        <w:ind w:left="720" w:hanging="720"/>
      </w:pPr>
    </w:p>
    <w:p w:rsidR="008E6A0A" w:rsidRDefault="008E6A0A" w:rsidP="00BB1C9C">
      <w:pPr>
        <w:pStyle w:val="JCARSourceNote"/>
        <w:ind w:left="1440" w:hanging="720"/>
      </w:pPr>
      <w:r>
        <w:t>f)</w:t>
      </w:r>
      <w:r>
        <w:tab/>
        <w:t>Prohibited Political Contributions</w:t>
      </w:r>
    </w:p>
    <w:p w:rsidR="008E6A0A" w:rsidRDefault="008E6A0A" w:rsidP="00315EC7">
      <w:pPr>
        <w:pStyle w:val="JCARSourceNote"/>
      </w:pPr>
    </w:p>
    <w:p w:rsidR="008E6A0A" w:rsidRDefault="008E6A0A" w:rsidP="00BB1C9C">
      <w:pPr>
        <w:pStyle w:val="JCARSourceNote"/>
        <w:ind w:left="2160" w:hanging="720"/>
      </w:pPr>
      <w:r>
        <w:t>1)</w:t>
      </w:r>
      <w:r>
        <w:tab/>
        <w:t xml:space="preserve">Upon discovery of a political contribution that is potentially prohibited by Section 50-37 of the Code, the </w:t>
      </w:r>
      <w:r w:rsidR="00AB60E3">
        <w:t>CPO-HE</w:t>
      </w:r>
      <w:r w:rsidR="00D4570B">
        <w:t xml:space="preserve">, within 5 business days, </w:t>
      </w:r>
      <w:r>
        <w:t>shall send a letter requesting response from the business entity that made the potential prohibited contribution acknowledging or denying that the contribution was prohibited.</w:t>
      </w:r>
    </w:p>
    <w:p w:rsidR="008E6A0A" w:rsidRDefault="008E6A0A" w:rsidP="00315EC7">
      <w:pPr>
        <w:pStyle w:val="JCARSourceNote"/>
      </w:pPr>
    </w:p>
    <w:p w:rsidR="008E6A0A" w:rsidRDefault="008E6A0A" w:rsidP="00BB1C9C">
      <w:pPr>
        <w:pStyle w:val="JCARSourceNote"/>
        <w:ind w:left="2160" w:hanging="720"/>
      </w:pPr>
      <w:r>
        <w:t>2)</w:t>
      </w:r>
      <w:r>
        <w:tab/>
        <w:t xml:space="preserve">If the </w:t>
      </w:r>
      <w:r w:rsidR="00AB60E3">
        <w:t>CPO-HE</w:t>
      </w:r>
      <w:r>
        <w:t xml:space="preserve"> determines that a political contribution was prohibited, all contracts held by the contributing business entity are voidable, and the </w:t>
      </w:r>
      <w:r w:rsidR="00AB60E3">
        <w:t>CPO-HE</w:t>
      </w:r>
      <w:r>
        <w:t xml:space="preserve"> shall determine if the circumstances surrounding the prohibited political contribution warrant the voiding of these contracts.</w:t>
      </w:r>
    </w:p>
    <w:p w:rsidR="008E6A0A" w:rsidRDefault="008E6A0A" w:rsidP="00315EC7">
      <w:pPr>
        <w:pStyle w:val="JCARSourceNote"/>
      </w:pPr>
    </w:p>
    <w:p w:rsidR="008E6A0A" w:rsidRDefault="008E6A0A" w:rsidP="00BB1C9C">
      <w:pPr>
        <w:pStyle w:val="JCARSourceNote"/>
        <w:ind w:left="2160" w:hanging="720"/>
      </w:pPr>
      <w:r>
        <w:t>3)</w:t>
      </w:r>
      <w:r>
        <w:tab/>
        <w:t xml:space="preserve">If a business entity violates Section 50-37(b) of the Code three or more times within a 36 month period, the </w:t>
      </w:r>
      <w:r w:rsidR="00AB60E3">
        <w:t>CPO-HE</w:t>
      </w:r>
      <w:r>
        <w:t xml:space="preserve"> shall void all contracts with the business entity and the business entity shall be prohibited from responding to any solicitation issued by any </w:t>
      </w:r>
      <w:r w:rsidR="00D4570B">
        <w:t>S</w:t>
      </w:r>
      <w:r>
        <w:t>tate agency or entering into a contract with any university for three years from the date of the last violation.</w:t>
      </w:r>
    </w:p>
    <w:p w:rsidR="008E6A0A" w:rsidRDefault="008E6A0A" w:rsidP="00315EC7">
      <w:pPr>
        <w:pStyle w:val="JCARSourceNote"/>
      </w:pPr>
    </w:p>
    <w:p w:rsidR="008E6A0A" w:rsidRDefault="008E6A0A" w:rsidP="00BB1C9C">
      <w:pPr>
        <w:pStyle w:val="JCARSourceNote"/>
        <w:ind w:left="2160" w:hanging="720"/>
      </w:pPr>
      <w:r>
        <w:t>4)</w:t>
      </w:r>
      <w:r>
        <w:tab/>
        <w:t xml:space="preserve">If the </w:t>
      </w:r>
      <w:r w:rsidR="00AB60E3">
        <w:t>CPO-HE</w:t>
      </w:r>
      <w:r>
        <w:t xml:space="preserve"> determines that a prohibited political contribution is grounds to suspend a business entity pursuant to Section 4.5560(b), the business entity shall have the right to a hearing </w:t>
      </w:r>
      <w:r w:rsidR="0085469B">
        <w:t xml:space="preserve">in accordance with </w:t>
      </w:r>
      <w:r>
        <w:t>Section 4.5560(</w:t>
      </w:r>
      <w:r w:rsidR="0085469B">
        <w:t>h</w:t>
      </w:r>
      <w:r>
        <w:t>), to be conducted in accordance with Subpart V.</w:t>
      </w:r>
    </w:p>
    <w:p w:rsidR="008E6A0A" w:rsidRDefault="008E6A0A" w:rsidP="00315EC7">
      <w:pPr>
        <w:pStyle w:val="JCARSourceNote"/>
      </w:pPr>
    </w:p>
    <w:p w:rsidR="008E6A0A" w:rsidRDefault="008E6A0A" w:rsidP="008E6A0A">
      <w:pPr>
        <w:pStyle w:val="JCARSourceNote"/>
        <w:ind w:left="1440" w:hanging="720"/>
      </w:pPr>
      <w:r>
        <w:t>g)</w:t>
      </w:r>
      <w:r>
        <w:tab/>
        <w:t>Notice</w:t>
      </w:r>
    </w:p>
    <w:p w:rsidR="008E6A0A" w:rsidRDefault="008E6A0A" w:rsidP="00315EC7">
      <w:pPr>
        <w:pStyle w:val="JCARSourceNote"/>
      </w:pPr>
    </w:p>
    <w:p w:rsidR="008E6A0A" w:rsidRDefault="008E6A0A" w:rsidP="008E6A0A">
      <w:pPr>
        <w:pStyle w:val="JCARSourceNote"/>
        <w:ind w:left="2160" w:hanging="720"/>
      </w:pPr>
      <w:r>
        <w:t>1)</w:t>
      </w:r>
      <w:r>
        <w:tab/>
        <w:t>Notice of each violation of Section 50-37 and any penalty imposed for each violation shall be published in the Illinois Register and the Bulletin.</w:t>
      </w:r>
    </w:p>
    <w:p w:rsidR="008E6A0A" w:rsidRDefault="008E6A0A" w:rsidP="00315EC7">
      <w:pPr>
        <w:pStyle w:val="JCARSourceNote"/>
      </w:pPr>
    </w:p>
    <w:p w:rsidR="008E6A0A" w:rsidRDefault="008E6A0A" w:rsidP="008E6A0A">
      <w:pPr>
        <w:pStyle w:val="JCARSourceNote"/>
        <w:ind w:left="2160" w:hanging="720"/>
      </w:pPr>
      <w:r>
        <w:t>2)</w:t>
      </w:r>
      <w:r>
        <w:tab/>
        <w:t xml:space="preserve">The </w:t>
      </w:r>
      <w:r w:rsidR="00AB60E3">
        <w:t>CPO-HE</w:t>
      </w:r>
      <w:r>
        <w:t xml:space="preserve"> shall directly notify a political committee in receipt of a prohibited political contribution that payment equal to the amount of the contribution is due the State of Illinois within 30 days </w:t>
      </w:r>
      <w:r w:rsidR="007250F3">
        <w:t>after</w:t>
      </w:r>
      <w:r>
        <w:t xml:space="preserve"> publication of the violation in the Illinois Register.</w:t>
      </w:r>
    </w:p>
    <w:p w:rsidR="008E6A0A" w:rsidRDefault="008E6A0A" w:rsidP="00315EC7">
      <w:pPr>
        <w:pStyle w:val="JCARSourceNote"/>
      </w:pPr>
    </w:p>
    <w:p w:rsidR="008E6A0A" w:rsidRDefault="008E6A0A" w:rsidP="008E6A0A">
      <w:pPr>
        <w:pStyle w:val="JCARSourceNote"/>
        <w:ind w:left="2160" w:hanging="720"/>
      </w:pPr>
      <w:r>
        <w:t>3)</w:t>
      </w:r>
      <w:r>
        <w:tab/>
        <w:t>If an amount owed by a political committee as a result of a prohibited political contribution is not paid and is deemed uncollectible for any reason, notice of the political committee's nonpayment shall be published in the Illinois Register and the Bulletin.</w:t>
      </w:r>
    </w:p>
    <w:p w:rsidR="008E6A0A" w:rsidRDefault="008E6A0A" w:rsidP="00315EC7">
      <w:pPr>
        <w:pStyle w:val="JCARSourceNote"/>
      </w:pPr>
    </w:p>
    <w:p w:rsidR="00125217" w:rsidRPr="00D55B37" w:rsidRDefault="00E57276">
      <w:pPr>
        <w:pStyle w:val="JCARSourceNote"/>
        <w:ind w:left="720"/>
      </w:pPr>
      <w:r>
        <w:t>(Source:  Amended at 4</w:t>
      </w:r>
      <w:r w:rsidR="00136672">
        <w:t>3</w:t>
      </w:r>
      <w:r>
        <w:t xml:space="preserve"> Ill. Reg. </w:t>
      </w:r>
      <w:r w:rsidR="00801785">
        <w:t>1781</w:t>
      </w:r>
      <w:r>
        <w:t xml:space="preserve">, effective </w:t>
      </w:r>
      <w:bookmarkStart w:id="0" w:name="_GoBack"/>
      <w:r w:rsidR="00801785">
        <w:t>February 15, 2019</w:t>
      </w:r>
      <w:bookmarkEnd w:id="0"/>
      <w:r>
        <w:t>)</w:t>
      </w:r>
    </w:p>
    <w:sectPr w:rsidR="00125217" w:rsidRPr="00D55B37" w:rsidSect="00C6473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75" w:rsidRDefault="00C52775">
      <w:r>
        <w:separator/>
      </w:r>
    </w:p>
  </w:endnote>
  <w:endnote w:type="continuationSeparator" w:id="0">
    <w:p w:rsidR="00C52775" w:rsidRDefault="00C5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75" w:rsidRDefault="00C52775">
      <w:r>
        <w:separator/>
      </w:r>
    </w:p>
  </w:footnote>
  <w:footnote w:type="continuationSeparator" w:id="0">
    <w:p w:rsidR="00C52775" w:rsidRDefault="00C52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3391F"/>
    <w:multiLevelType w:val="hybridMultilevel"/>
    <w:tmpl w:val="65748330"/>
    <w:lvl w:ilvl="0" w:tplc="45C2807C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C76271"/>
    <w:multiLevelType w:val="hybridMultilevel"/>
    <w:tmpl w:val="F83A524A"/>
    <w:lvl w:ilvl="0" w:tplc="9C4C7556">
      <w:start w:val="1"/>
      <w:numFmt w:val="lowerLetter"/>
      <w:lvlText w:val="%1)"/>
      <w:lvlJc w:val="left"/>
      <w:pPr>
        <w:tabs>
          <w:tab w:val="num" w:pos="1438"/>
        </w:tabs>
        <w:ind w:left="143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 w15:restartNumberingAfterBreak="0">
    <w:nsid w:val="71312316"/>
    <w:multiLevelType w:val="hybridMultilevel"/>
    <w:tmpl w:val="068A1664"/>
    <w:lvl w:ilvl="0" w:tplc="C382D506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DA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E08"/>
    <w:rsid w:val="00030823"/>
    <w:rsid w:val="00031AC4"/>
    <w:rsid w:val="00033603"/>
    <w:rsid w:val="00034A8D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1A4"/>
    <w:rsid w:val="000A4C0F"/>
    <w:rsid w:val="000B2808"/>
    <w:rsid w:val="000B2839"/>
    <w:rsid w:val="000B4119"/>
    <w:rsid w:val="000C5DE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217"/>
    <w:rsid w:val="00126162"/>
    <w:rsid w:val="001328A0"/>
    <w:rsid w:val="00133A1F"/>
    <w:rsid w:val="0013667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B5A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C9B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045"/>
    <w:rsid w:val="00300845"/>
    <w:rsid w:val="00304BED"/>
    <w:rsid w:val="00305AAE"/>
    <w:rsid w:val="00311C50"/>
    <w:rsid w:val="00314233"/>
    <w:rsid w:val="00315EC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CF6"/>
    <w:rsid w:val="003D0D44"/>
    <w:rsid w:val="003D12E4"/>
    <w:rsid w:val="003D244C"/>
    <w:rsid w:val="003D4D4A"/>
    <w:rsid w:val="003F0EC8"/>
    <w:rsid w:val="003F2136"/>
    <w:rsid w:val="003F24E6"/>
    <w:rsid w:val="003F3A28"/>
    <w:rsid w:val="003F5FD7"/>
    <w:rsid w:val="003F60AF"/>
    <w:rsid w:val="003F6AB7"/>
    <w:rsid w:val="004014FB"/>
    <w:rsid w:val="00404222"/>
    <w:rsid w:val="0040431F"/>
    <w:rsid w:val="00420E63"/>
    <w:rsid w:val="004218A0"/>
    <w:rsid w:val="00422AF9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A0B"/>
    <w:rsid w:val="004B0153"/>
    <w:rsid w:val="004B41BC"/>
    <w:rsid w:val="004B6FF4"/>
    <w:rsid w:val="004D07F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131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A763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28C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B38"/>
    <w:rsid w:val="006F7BF8"/>
    <w:rsid w:val="00700FB4"/>
    <w:rsid w:val="00702A38"/>
    <w:rsid w:val="0070602C"/>
    <w:rsid w:val="00706857"/>
    <w:rsid w:val="00717DBE"/>
    <w:rsid w:val="00720025"/>
    <w:rsid w:val="007250F3"/>
    <w:rsid w:val="007268A0"/>
    <w:rsid w:val="00727763"/>
    <w:rsid w:val="007278C5"/>
    <w:rsid w:val="00734836"/>
    <w:rsid w:val="00737469"/>
    <w:rsid w:val="00740393"/>
    <w:rsid w:val="007409E4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78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69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6A0A"/>
    <w:rsid w:val="008F2BEE"/>
    <w:rsid w:val="009053C8"/>
    <w:rsid w:val="00905A51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93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F71"/>
    <w:rsid w:val="00A3646E"/>
    <w:rsid w:val="00A42797"/>
    <w:rsid w:val="00A42DA4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C09"/>
    <w:rsid w:val="00AA6F19"/>
    <w:rsid w:val="00AB12CF"/>
    <w:rsid w:val="00AB1466"/>
    <w:rsid w:val="00AB60E3"/>
    <w:rsid w:val="00AC0DD5"/>
    <w:rsid w:val="00AC4914"/>
    <w:rsid w:val="00AC4A8A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FA9"/>
    <w:rsid w:val="00BA2E0F"/>
    <w:rsid w:val="00BB0A4F"/>
    <w:rsid w:val="00BB1C9C"/>
    <w:rsid w:val="00BB230E"/>
    <w:rsid w:val="00BB6CAC"/>
    <w:rsid w:val="00BC000F"/>
    <w:rsid w:val="00BC00FF"/>
    <w:rsid w:val="00BD006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0DAC"/>
    <w:rsid w:val="00C52775"/>
    <w:rsid w:val="00C60D0B"/>
    <w:rsid w:val="00C6473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47B5"/>
    <w:rsid w:val="00D03A79"/>
    <w:rsid w:val="00D0676C"/>
    <w:rsid w:val="00D10D50"/>
    <w:rsid w:val="00D17DC3"/>
    <w:rsid w:val="00D2155A"/>
    <w:rsid w:val="00D27015"/>
    <w:rsid w:val="00D2776C"/>
    <w:rsid w:val="00D27E4E"/>
    <w:rsid w:val="00D325B8"/>
    <w:rsid w:val="00D32AA7"/>
    <w:rsid w:val="00D33832"/>
    <w:rsid w:val="00D4570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693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27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F0A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1F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5E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2896C0-5601-48C5-BB1C-654302B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2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BB1C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