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6B" w:rsidRDefault="0081526B" w:rsidP="0081526B">
      <w:pPr>
        <w:widowControl w:val="0"/>
        <w:autoSpaceDE w:val="0"/>
        <w:autoSpaceDN w:val="0"/>
        <w:adjustRightInd w:val="0"/>
      </w:pPr>
    </w:p>
    <w:p w:rsidR="0081526B" w:rsidRDefault="0081526B" w:rsidP="0081526B">
      <w:pPr>
        <w:widowControl w:val="0"/>
        <w:autoSpaceDE w:val="0"/>
        <w:autoSpaceDN w:val="0"/>
        <w:adjustRightInd w:val="0"/>
      </w:pPr>
      <w:r>
        <w:rPr>
          <w:b/>
          <w:bCs/>
        </w:rPr>
        <w:t>Section 4.5013  Conflicts of Interest Prohibited by the Code</w:t>
      </w:r>
      <w:r>
        <w:t xml:space="preserve"> </w:t>
      </w:r>
    </w:p>
    <w:p w:rsidR="0081526B" w:rsidRDefault="0081526B" w:rsidP="0081526B">
      <w:pPr>
        <w:widowControl w:val="0"/>
        <w:autoSpaceDE w:val="0"/>
        <w:autoSpaceDN w:val="0"/>
        <w:adjustRightInd w:val="0"/>
      </w:pPr>
    </w:p>
    <w:p w:rsidR="0081526B" w:rsidRDefault="0081526B" w:rsidP="0081526B">
      <w:pPr>
        <w:widowControl w:val="0"/>
        <w:autoSpaceDE w:val="0"/>
        <w:autoSpaceDN w:val="0"/>
        <w:adjustRightInd w:val="0"/>
        <w:ind w:left="1440" w:hanging="720"/>
      </w:pPr>
      <w:r>
        <w:t>a)</w:t>
      </w:r>
      <w:r>
        <w:tab/>
        <w:t xml:space="preserve">Any bid, proposal, offer of acceptance, or proposed contract must be reviewed for conflicts of interest pursuant to Section 50-13 of the Code. If a potential conflict exists, no contract will be executed unless the </w:t>
      </w:r>
      <w:r w:rsidR="00A61264">
        <w:t>CPO-HE</w:t>
      </w:r>
      <w:r>
        <w:t xml:space="preserve"> requests and is granted an exemption by the Executive Ethics Commission under Section 50-20 of the Code. </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2160" w:hanging="720"/>
      </w:pPr>
      <w:r>
        <w:t>1)</w:t>
      </w:r>
      <w:r>
        <w:tab/>
        <w:t xml:space="preserve">Office or Employment </w:t>
      </w:r>
    </w:p>
    <w:p w:rsidR="0081526B" w:rsidRDefault="0081526B" w:rsidP="0081526B">
      <w:pPr>
        <w:widowControl w:val="0"/>
        <w:autoSpaceDE w:val="0"/>
        <w:autoSpaceDN w:val="0"/>
        <w:adjustRightInd w:val="0"/>
        <w:ind w:left="2160"/>
      </w:pPr>
      <w:r>
        <w:rPr>
          <w:i/>
          <w:iCs/>
        </w:rPr>
        <w:t>It 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any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t xml:space="preserve"> [30 ILCS 500/50-13(a)]</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2160" w:hanging="720"/>
      </w:pPr>
      <w:r>
        <w:t>2)</w:t>
      </w:r>
      <w:r>
        <w:tab/>
        <w:t xml:space="preserve">Financial Interests </w:t>
      </w:r>
    </w:p>
    <w:p w:rsidR="0081526B" w:rsidRDefault="0081526B" w:rsidP="0081526B">
      <w:pPr>
        <w:widowControl w:val="0"/>
        <w:autoSpaceDE w:val="0"/>
        <w:autoSpaceDN w:val="0"/>
        <w:adjustRightInd w:val="0"/>
        <w:ind w:left="2160"/>
      </w:pPr>
      <w:r>
        <w:rPr>
          <w:i/>
          <w:iCs/>
        </w:rPr>
        <w:t>It is unlawful for any firm, partnership, association, or corporation, in which any person</w:t>
      </w:r>
      <w:r>
        <w:t xml:space="preserve"> as described </w:t>
      </w:r>
      <w:r>
        <w:rPr>
          <w:i/>
          <w:iCs/>
        </w:rPr>
        <w:t>in subsection (a) is entitled to receive more than 7½% of the total distributable income or an amount in excess of the salary of the Governor, to have or acquire</w:t>
      </w:r>
      <w:r>
        <w:t xml:space="preserve"> </w:t>
      </w:r>
      <w:r>
        <w:rPr>
          <w:i/>
          <w:iCs/>
        </w:rPr>
        <w:t>any such contract or direct pecuniary interest therein.</w:t>
      </w:r>
      <w:r>
        <w:t xml:space="preserve">  [30 ILCS 500/13(b)]</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2160" w:hanging="720"/>
      </w:pPr>
      <w:r>
        <w:t>3)</w:t>
      </w:r>
      <w:r>
        <w:tab/>
        <w:t xml:space="preserve">Combined Financial Interests </w:t>
      </w:r>
    </w:p>
    <w:p w:rsidR="0081526B" w:rsidRDefault="0081526B" w:rsidP="0081526B">
      <w:pPr>
        <w:widowControl w:val="0"/>
        <w:autoSpaceDE w:val="0"/>
        <w:autoSpaceDN w:val="0"/>
        <w:adjustRightInd w:val="0"/>
        <w:ind w:left="2160"/>
      </w:pPr>
      <w:r>
        <w:rPr>
          <w:i/>
          <w:iCs/>
        </w:rPr>
        <w:t>It is unlawful for any firm, partnership, association, or corporation, in which any person listed in subsection (a)</w:t>
      </w:r>
      <w:r w:rsidRPr="00AB61F6">
        <w:rPr>
          <w:iCs/>
        </w:rPr>
        <w:t>(1)</w:t>
      </w:r>
      <w:r>
        <w:rPr>
          <w:i/>
          <w:iCs/>
        </w:rPr>
        <w:t xml:space="preserve"> together with his or her spouse or minor children is entitled to receive more than 15%, in the aggregate, of the total distributable income or an amount in excess of 2 times the salary of the Governor, to have or acquire any such contract or direct pecuniary interest therein.</w:t>
      </w:r>
      <w:r>
        <w:t xml:space="preserve">  [30 ILCS 500/13(c)]</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1440" w:hanging="720"/>
      </w:pPr>
      <w:r>
        <w:t>b)</w:t>
      </w:r>
      <w:r>
        <w:tab/>
        <w:t xml:space="preserve">For the purposes of this Part, an individual has a direct pecuniary interest in a contract when the individual is owed a payment or otherwise receives a direct financial benefit in conjunction with performance of a contract, including finder's fees and commission payments. </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1440" w:hanging="720"/>
      </w:pPr>
      <w:r>
        <w:t>c)</w:t>
      </w:r>
      <w:r>
        <w:tab/>
        <w:t xml:space="preserve">For the purposes of this Part, "distributable income" means the income of a company after payment of all expenses, including employee salary and bonus, and retained earnings, which is distributed to those entitled to receive a share of the </w:t>
      </w:r>
      <w:r>
        <w:lastRenderedPageBreak/>
        <w:t>income.  In the case of a for-profit corporation, distributable income means "dividends".  When calculating entitlement to distributable income the entitlement shall be determined at the end of the company's most recent fiscal year.</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1440" w:hanging="720"/>
      </w:pPr>
      <w:r>
        <w:t>d)</w:t>
      </w:r>
      <w:r>
        <w:tab/>
        <w:t xml:space="preserve">This Section applies to those elected to an office of Illinois State government.  This Section does not apply to those elected to local government offices, including school district offices, nor does it apply to those elected to federal offices in this State.  This Section does not apply to contracts with licensed professionals, provided those contracts are competitively bid. </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1440" w:hanging="720"/>
      </w:pPr>
      <w:r>
        <w:t>e)</w:t>
      </w:r>
      <w:r>
        <w:tab/>
        <w:t xml:space="preserve">Additional exceptions to the application of this Part are listed in Section 50-13(f) of the Code. </w:t>
      </w:r>
    </w:p>
    <w:p w:rsidR="0081526B" w:rsidRDefault="0081526B" w:rsidP="001B0382">
      <w:pPr>
        <w:widowControl w:val="0"/>
        <w:autoSpaceDE w:val="0"/>
        <w:autoSpaceDN w:val="0"/>
        <w:adjustRightInd w:val="0"/>
      </w:pPr>
    </w:p>
    <w:p w:rsidR="0081526B" w:rsidRDefault="0081526B" w:rsidP="0081526B">
      <w:pPr>
        <w:widowControl w:val="0"/>
        <w:autoSpaceDE w:val="0"/>
        <w:autoSpaceDN w:val="0"/>
        <w:adjustRightInd w:val="0"/>
        <w:ind w:left="1440" w:hanging="720"/>
      </w:pPr>
      <w:r>
        <w:t>(Source:  Amended at 4</w:t>
      </w:r>
      <w:r w:rsidR="00E704E1">
        <w:t>3</w:t>
      </w:r>
      <w:r>
        <w:t xml:space="preserve"> Ill. Reg. </w:t>
      </w:r>
      <w:r w:rsidR="00A2681F">
        <w:t>1781</w:t>
      </w:r>
      <w:r>
        <w:t xml:space="preserve">, effective </w:t>
      </w:r>
      <w:bookmarkStart w:id="0" w:name="_GoBack"/>
      <w:r w:rsidR="00A2681F">
        <w:t>February 15, 2019</w:t>
      </w:r>
      <w:bookmarkEnd w:id="0"/>
      <w:r>
        <w:t>)</w:t>
      </w:r>
    </w:p>
    <w:sectPr w:rsidR="0081526B" w:rsidSect="007231DE">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7E1" w:rsidRDefault="00ED37E1">
      <w:r>
        <w:separator/>
      </w:r>
    </w:p>
  </w:endnote>
  <w:endnote w:type="continuationSeparator" w:id="0">
    <w:p w:rsidR="00ED37E1" w:rsidRDefault="00ED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7E1" w:rsidRDefault="00ED37E1">
      <w:r>
        <w:separator/>
      </w:r>
    </w:p>
  </w:footnote>
  <w:footnote w:type="continuationSeparator" w:id="0">
    <w:p w:rsidR="00ED37E1" w:rsidRDefault="00ED3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E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0382"/>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26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364D"/>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81F"/>
    <w:rsid w:val="00A26B95"/>
    <w:rsid w:val="00A319B1"/>
    <w:rsid w:val="00A31B74"/>
    <w:rsid w:val="00A327AB"/>
    <w:rsid w:val="00A3646E"/>
    <w:rsid w:val="00A42797"/>
    <w:rsid w:val="00A42F61"/>
    <w:rsid w:val="00A52BDD"/>
    <w:rsid w:val="00A56934"/>
    <w:rsid w:val="00A600AA"/>
    <w:rsid w:val="00A61264"/>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4E1"/>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7E1"/>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8F739-EFAC-4A38-A7E1-B146D22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2019-01-31T21:08:00Z</dcterms:created>
  <dcterms:modified xsi:type="dcterms:W3CDTF">2019-02-11T22:22:00Z</dcterms:modified>
</cp:coreProperties>
</file>