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4A" w:rsidRDefault="00F77E4A" w:rsidP="00F77E4A">
      <w:pPr>
        <w:widowControl w:val="0"/>
        <w:autoSpaceDE w:val="0"/>
        <w:autoSpaceDN w:val="0"/>
        <w:adjustRightInd w:val="0"/>
      </w:pPr>
      <w:bookmarkStart w:id="0" w:name="_GoBack"/>
      <w:bookmarkEnd w:id="0"/>
    </w:p>
    <w:p w:rsidR="00F77E4A" w:rsidRDefault="00F77E4A" w:rsidP="00F77E4A">
      <w:pPr>
        <w:widowControl w:val="0"/>
        <w:autoSpaceDE w:val="0"/>
        <w:autoSpaceDN w:val="0"/>
        <w:adjustRightInd w:val="0"/>
      </w:pPr>
      <w:r>
        <w:rPr>
          <w:b/>
          <w:bCs/>
        </w:rPr>
        <w:t>Section 300.15  Definitions</w:t>
      </w:r>
      <w:r>
        <w:t xml:space="preserve"> </w:t>
      </w:r>
    </w:p>
    <w:p w:rsidR="00F77E4A" w:rsidRDefault="00F77E4A" w:rsidP="00F77E4A">
      <w:pPr>
        <w:widowControl w:val="0"/>
        <w:autoSpaceDE w:val="0"/>
        <w:autoSpaceDN w:val="0"/>
        <w:adjustRightInd w:val="0"/>
      </w:pPr>
    </w:p>
    <w:p w:rsidR="00F77E4A" w:rsidRDefault="00F77E4A" w:rsidP="00AA55AC">
      <w:pPr>
        <w:widowControl w:val="0"/>
        <w:autoSpaceDE w:val="0"/>
        <w:autoSpaceDN w:val="0"/>
        <w:adjustRightInd w:val="0"/>
        <w:ind w:left="1440"/>
      </w:pPr>
      <w:r>
        <w:t xml:space="preserve">"Child Day Care Center".  Child Day Care Center means an occupancy, serving 12 or more children, 6 years of age or under, that provides care, maintenance, and supervision by other than their relative(s) or legal guardian(s), for less than 24 hours per day. </w:t>
      </w:r>
    </w:p>
    <w:p w:rsidR="00F77E4A" w:rsidRDefault="00F77E4A" w:rsidP="00F77E4A">
      <w:pPr>
        <w:widowControl w:val="0"/>
        <w:autoSpaceDE w:val="0"/>
        <w:autoSpaceDN w:val="0"/>
        <w:adjustRightInd w:val="0"/>
        <w:ind w:left="1440" w:hanging="720"/>
      </w:pPr>
    </w:p>
    <w:p w:rsidR="00F77E4A" w:rsidRDefault="00F77E4A" w:rsidP="00AA55AC">
      <w:pPr>
        <w:widowControl w:val="0"/>
        <w:autoSpaceDE w:val="0"/>
        <w:autoSpaceDN w:val="0"/>
        <w:adjustRightInd w:val="0"/>
        <w:ind w:left="1440"/>
      </w:pPr>
      <w:r>
        <w:rPr>
          <w:i/>
          <w:iCs/>
        </w:rPr>
        <w:t>"Filling Materials".  Filling materials means cotton, wool, kapok, feathers, down, hair, liquid, and any other material or substance, natural or man-made and any other prefabricated form, concealed or not concealed, to be used or that could be used in articles of seating furniture</w:t>
      </w:r>
      <w:r>
        <w:t xml:space="preserve"> (Section 951-2 (c) of the Act). </w:t>
      </w:r>
    </w:p>
    <w:p w:rsidR="00F77E4A" w:rsidRDefault="00F77E4A" w:rsidP="00F77E4A">
      <w:pPr>
        <w:widowControl w:val="0"/>
        <w:autoSpaceDE w:val="0"/>
        <w:autoSpaceDN w:val="0"/>
        <w:adjustRightInd w:val="0"/>
        <w:ind w:left="1440" w:hanging="720"/>
      </w:pPr>
    </w:p>
    <w:p w:rsidR="00F77E4A" w:rsidRDefault="00F77E4A" w:rsidP="00AA55AC">
      <w:pPr>
        <w:widowControl w:val="0"/>
        <w:autoSpaceDE w:val="0"/>
        <w:autoSpaceDN w:val="0"/>
        <w:adjustRightInd w:val="0"/>
        <w:ind w:left="1440"/>
      </w:pPr>
      <w:r>
        <w:t xml:space="preserve">"Health Care Facility".  Health Care Facility are those occupancies used for purposes such as medical or other treatment, or care of persons suffering from physical or mental illness, disease or infirmity; and for the care of infants, convalescents, or infirm aged persons.  Health care facilities provide sleeping facilities for the occupants or are occupied by persons who are mostly incapable of self-preservation because of age, physical or mental disability, or because of security measures not under the occupant's control.  Health care occupancies include hospitals, nursing homes, custodial care facilities (nurseries, homes for the infirm aged, and mentally retarded care institutions), supervisory care facilities and ambulatory care facilities (NFPA 101 (1985) Section 4-1.4). </w:t>
      </w:r>
    </w:p>
    <w:p w:rsidR="00F77E4A" w:rsidRDefault="00F77E4A" w:rsidP="00F77E4A">
      <w:pPr>
        <w:widowControl w:val="0"/>
        <w:autoSpaceDE w:val="0"/>
        <w:autoSpaceDN w:val="0"/>
        <w:adjustRightInd w:val="0"/>
        <w:ind w:left="1440" w:hanging="720"/>
      </w:pPr>
    </w:p>
    <w:p w:rsidR="00F77E4A" w:rsidRDefault="00F77E4A" w:rsidP="00AA55AC">
      <w:pPr>
        <w:widowControl w:val="0"/>
        <w:autoSpaceDE w:val="0"/>
        <w:autoSpaceDN w:val="0"/>
        <w:adjustRightInd w:val="0"/>
        <w:ind w:left="1440"/>
      </w:pPr>
      <w:r>
        <w:rPr>
          <w:i/>
          <w:iCs/>
        </w:rPr>
        <w:t>"Manufacturer".  Manufacturer means a person who, either by himself or through employees or agents, makes any article of seating furniture in whole or in part</w:t>
      </w:r>
      <w:r>
        <w:t xml:space="preserve"> (Section 951-2 (d) of the Act). </w:t>
      </w:r>
    </w:p>
    <w:p w:rsidR="00F77E4A" w:rsidRDefault="00F77E4A" w:rsidP="00F77E4A">
      <w:pPr>
        <w:widowControl w:val="0"/>
        <w:autoSpaceDE w:val="0"/>
        <w:autoSpaceDN w:val="0"/>
        <w:adjustRightInd w:val="0"/>
        <w:ind w:left="1440" w:hanging="720"/>
      </w:pPr>
    </w:p>
    <w:p w:rsidR="00F77E4A" w:rsidRDefault="00F77E4A" w:rsidP="00AA55AC">
      <w:pPr>
        <w:widowControl w:val="0"/>
        <w:autoSpaceDE w:val="0"/>
        <w:autoSpaceDN w:val="0"/>
        <w:adjustRightInd w:val="0"/>
        <w:ind w:left="1440"/>
      </w:pPr>
      <w:r>
        <w:t xml:space="preserve">"NFPA".  The term NFPA (N.F.P.A.) means the National Fire Protection Association, Batterymarch Park, Quincy MA, 02269.  The number following NFPA is the standard number and is followed by the year designating the year of publication (or edition).  Where the Office has adopted a standard, no later editions or amendments are included. </w:t>
      </w:r>
    </w:p>
    <w:p w:rsidR="00F77E4A" w:rsidRDefault="00F77E4A" w:rsidP="00F77E4A">
      <w:pPr>
        <w:widowControl w:val="0"/>
        <w:autoSpaceDE w:val="0"/>
        <w:autoSpaceDN w:val="0"/>
        <w:adjustRightInd w:val="0"/>
        <w:ind w:left="1440" w:hanging="720"/>
      </w:pPr>
    </w:p>
    <w:p w:rsidR="00F77E4A" w:rsidRDefault="00F77E4A" w:rsidP="00AA55AC">
      <w:pPr>
        <w:widowControl w:val="0"/>
        <w:autoSpaceDE w:val="0"/>
        <w:autoSpaceDN w:val="0"/>
        <w:adjustRightInd w:val="0"/>
        <w:ind w:left="1440"/>
      </w:pPr>
      <w:r>
        <w:t xml:space="preserve">"Office".  The Office of the State Fire Marshal. </w:t>
      </w:r>
    </w:p>
    <w:p w:rsidR="00F77E4A" w:rsidRDefault="00F77E4A" w:rsidP="00F77E4A">
      <w:pPr>
        <w:widowControl w:val="0"/>
        <w:autoSpaceDE w:val="0"/>
        <w:autoSpaceDN w:val="0"/>
        <w:adjustRightInd w:val="0"/>
        <w:ind w:left="1440" w:hanging="720"/>
      </w:pPr>
    </w:p>
    <w:p w:rsidR="00F77E4A" w:rsidRDefault="00F77E4A" w:rsidP="00AA55AC">
      <w:pPr>
        <w:widowControl w:val="0"/>
        <w:autoSpaceDE w:val="0"/>
        <w:autoSpaceDN w:val="0"/>
        <w:adjustRightInd w:val="0"/>
        <w:ind w:left="1440"/>
      </w:pPr>
      <w:r>
        <w:t xml:space="preserve">"Penal Institutions".  Penal institutions as defined in Ill. Rev. Stat. 1991, ch. 38, par. 31-6. </w:t>
      </w:r>
    </w:p>
    <w:p w:rsidR="00F77E4A" w:rsidRDefault="00F77E4A" w:rsidP="00F77E4A">
      <w:pPr>
        <w:widowControl w:val="0"/>
        <w:autoSpaceDE w:val="0"/>
        <w:autoSpaceDN w:val="0"/>
        <w:adjustRightInd w:val="0"/>
        <w:ind w:left="1440" w:hanging="720"/>
      </w:pPr>
    </w:p>
    <w:p w:rsidR="00F77E4A" w:rsidRDefault="00F77E4A" w:rsidP="00AA55AC">
      <w:pPr>
        <w:widowControl w:val="0"/>
        <w:autoSpaceDE w:val="0"/>
        <w:autoSpaceDN w:val="0"/>
        <w:adjustRightInd w:val="0"/>
        <w:ind w:left="1440"/>
      </w:pPr>
      <w:r>
        <w:t xml:space="preserve">"Public Assembly Areas of Hotels and Motels".  Areas containing 10 or more pieces of seating furniture, available to the public on an invitee, contractual, rental or license basis.  These areas include restaurants, lobbies, meeting rooms, conference rooms, auditoriums, ballrooms, lounges, and other occupancies as defined and described in NFPA 101 (1985) Section 4-1.2, and found to be in public areas of hotels and motels. </w:t>
      </w:r>
    </w:p>
    <w:p w:rsidR="00F77E4A" w:rsidRDefault="00F77E4A" w:rsidP="00F77E4A">
      <w:pPr>
        <w:widowControl w:val="0"/>
        <w:autoSpaceDE w:val="0"/>
        <w:autoSpaceDN w:val="0"/>
        <w:adjustRightInd w:val="0"/>
        <w:ind w:left="1440" w:hanging="720"/>
      </w:pPr>
    </w:p>
    <w:p w:rsidR="00F77E4A" w:rsidRDefault="00F77E4A" w:rsidP="00AA55AC">
      <w:pPr>
        <w:widowControl w:val="0"/>
        <w:autoSpaceDE w:val="0"/>
        <w:autoSpaceDN w:val="0"/>
        <w:adjustRightInd w:val="0"/>
        <w:ind w:left="1440"/>
      </w:pPr>
      <w:r>
        <w:t xml:space="preserve">"Public Auditoriums and Stadiums".  Areas containing individual fixed seating for 50 or more persons and used for entertainment, deliberation, amusement, sporting, musical and other events, such as in a theater, motion picture theater, lecture hall, as well as spectator seating areas of an arena, coliseum, or amphitheater, whether indoor or outdoor. </w:t>
      </w:r>
    </w:p>
    <w:p w:rsidR="00F77E4A" w:rsidRDefault="00F77E4A" w:rsidP="00F77E4A">
      <w:pPr>
        <w:widowControl w:val="0"/>
        <w:autoSpaceDE w:val="0"/>
        <w:autoSpaceDN w:val="0"/>
        <w:adjustRightInd w:val="0"/>
        <w:ind w:left="1440" w:hanging="720"/>
      </w:pPr>
    </w:p>
    <w:p w:rsidR="00F77E4A" w:rsidRDefault="00F77E4A" w:rsidP="00AA55AC">
      <w:pPr>
        <w:widowControl w:val="0"/>
        <w:autoSpaceDE w:val="0"/>
        <w:autoSpaceDN w:val="0"/>
        <w:adjustRightInd w:val="0"/>
        <w:ind w:left="1440"/>
      </w:pPr>
      <w:r>
        <w:t xml:space="preserve">"Reupholstered".  To replace filling materials or materials encasing or covering filling materials on an article of seating furniture. </w:t>
      </w:r>
    </w:p>
    <w:p w:rsidR="00F77E4A" w:rsidRDefault="00F77E4A" w:rsidP="00F77E4A">
      <w:pPr>
        <w:widowControl w:val="0"/>
        <w:autoSpaceDE w:val="0"/>
        <w:autoSpaceDN w:val="0"/>
        <w:adjustRightInd w:val="0"/>
        <w:ind w:left="1440" w:hanging="720"/>
      </w:pPr>
    </w:p>
    <w:p w:rsidR="00F77E4A" w:rsidRDefault="00F77E4A" w:rsidP="00AA55AC">
      <w:pPr>
        <w:widowControl w:val="0"/>
        <w:autoSpaceDE w:val="0"/>
        <w:autoSpaceDN w:val="0"/>
        <w:adjustRightInd w:val="0"/>
        <w:ind w:left="1440"/>
      </w:pPr>
      <w:r>
        <w:rPr>
          <w:i/>
          <w:iCs/>
        </w:rPr>
        <w:t>"Seating Furniture".  Any furniture, including children's furniture, movable or stationary, that is made of or with cushions or pillows, loose or attached, is itself stuffed or filled in whole or part with any filling material, or is or can be stuffed or filled in whole or part with any substance or material and its container and covering which can be used as a support for the body of a human being, or the limbs and feet when sitting or resting in an upright or reclining position</w:t>
      </w:r>
      <w:r>
        <w:t xml:space="preserve"> (Section 951-2 (b) of the Act). </w:t>
      </w:r>
    </w:p>
    <w:p w:rsidR="00F77E4A" w:rsidRDefault="00F77E4A" w:rsidP="00F77E4A">
      <w:pPr>
        <w:widowControl w:val="0"/>
        <w:autoSpaceDE w:val="0"/>
        <w:autoSpaceDN w:val="0"/>
        <w:adjustRightInd w:val="0"/>
        <w:ind w:left="1440" w:hanging="720"/>
      </w:pPr>
    </w:p>
    <w:p w:rsidR="00F77E4A" w:rsidRDefault="00F77E4A" w:rsidP="00AA55AC">
      <w:pPr>
        <w:widowControl w:val="0"/>
        <w:autoSpaceDE w:val="0"/>
        <w:autoSpaceDN w:val="0"/>
        <w:adjustRightInd w:val="0"/>
        <w:ind w:left="1440"/>
      </w:pPr>
      <w:r>
        <w:rPr>
          <w:i/>
          <w:iCs/>
        </w:rPr>
        <w:t>"Sell".  To sell, offer or expose for sale, barter, trade, deliver, give away, rent, consign, lease or possess with an intent to sell or dispose of in any other commercial manner</w:t>
      </w:r>
      <w:r>
        <w:t xml:space="preserve"> (Section 951-2 (a) of the Act). </w:t>
      </w:r>
    </w:p>
    <w:p w:rsidR="00F77E4A" w:rsidRDefault="00F77E4A" w:rsidP="00F77E4A">
      <w:pPr>
        <w:widowControl w:val="0"/>
        <w:autoSpaceDE w:val="0"/>
        <w:autoSpaceDN w:val="0"/>
        <w:adjustRightInd w:val="0"/>
        <w:ind w:left="1440" w:hanging="720"/>
      </w:pPr>
    </w:p>
    <w:p w:rsidR="00F77E4A" w:rsidRDefault="00F77E4A" w:rsidP="00AA55AC">
      <w:pPr>
        <w:widowControl w:val="0"/>
        <w:autoSpaceDE w:val="0"/>
        <w:autoSpaceDN w:val="0"/>
        <w:adjustRightInd w:val="0"/>
        <w:ind w:left="1440"/>
      </w:pPr>
      <w:r>
        <w:t xml:space="preserve">"Technical Bulletin 116".  State of California, Department of Consumer Affairs, Bureau of Home Furnishings and Thermal Insulation, 3485 Orange Grove Avenue, North Highlands, California, 95660-5595, Technical Bulletin 116, "Requirements, Test Procedures and Apparatus for Testing the Flame Retardance of Upholstered Furniture", (1980). </w:t>
      </w:r>
    </w:p>
    <w:p w:rsidR="00F77E4A" w:rsidRDefault="00F77E4A" w:rsidP="00F77E4A">
      <w:pPr>
        <w:widowControl w:val="0"/>
        <w:autoSpaceDE w:val="0"/>
        <w:autoSpaceDN w:val="0"/>
        <w:adjustRightInd w:val="0"/>
        <w:ind w:left="1440" w:hanging="720"/>
      </w:pPr>
    </w:p>
    <w:p w:rsidR="00F77E4A" w:rsidRDefault="00F77E4A" w:rsidP="00AA55AC">
      <w:pPr>
        <w:widowControl w:val="0"/>
        <w:autoSpaceDE w:val="0"/>
        <w:autoSpaceDN w:val="0"/>
        <w:adjustRightInd w:val="0"/>
        <w:ind w:left="1440"/>
      </w:pPr>
      <w:r>
        <w:t xml:space="preserve">"Technical Bulletin 117".  State of California, Department of Consumer Affairs, Bureau of Home Furnishings and Thermal Insulation, 3485 Orange Grove Avenue.  North Highlands, California, 95660-5595, Technical Bulletin 117, "Requirements, Test Procedures and Apparatus for Testing the Flame Retardance of Resilient Filling Materials Used in Upholstered Furniture", (1980). </w:t>
      </w:r>
    </w:p>
    <w:p w:rsidR="00F77E4A" w:rsidRDefault="00F77E4A" w:rsidP="00F77E4A">
      <w:pPr>
        <w:widowControl w:val="0"/>
        <w:autoSpaceDE w:val="0"/>
        <w:autoSpaceDN w:val="0"/>
        <w:adjustRightInd w:val="0"/>
        <w:ind w:left="1440" w:hanging="720"/>
      </w:pPr>
    </w:p>
    <w:p w:rsidR="00F77E4A" w:rsidRDefault="00F77E4A" w:rsidP="00AA55AC">
      <w:pPr>
        <w:widowControl w:val="0"/>
        <w:autoSpaceDE w:val="0"/>
        <w:autoSpaceDN w:val="0"/>
        <w:adjustRightInd w:val="0"/>
        <w:ind w:left="1440"/>
      </w:pPr>
      <w:r>
        <w:t xml:space="preserve">"Technical Bulletin 133".  State of California, Department of Consumer Affairs, Bureau of Home Furnishings and Thermal Insulation, 3485 Orange Grove Avenue.  North Highlands, California, 95660-5595, Technical Bulletin 133, "Flammability Test Procedures for Seating Furniture for Use in Public Occupancies", (1991). </w:t>
      </w:r>
    </w:p>
    <w:p w:rsidR="00F77E4A" w:rsidRDefault="00F77E4A" w:rsidP="00F77E4A">
      <w:pPr>
        <w:widowControl w:val="0"/>
        <w:autoSpaceDE w:val="0"/>
        <w:autoSpaceDN w:val="0"/>
        <w:adjustRightInd w:val="0"/>
        <w:ind w:left="1440" w:hanging="720"/>
      </w:pPr>
    </w:p>
    <w:p w:rsidR="00F77E4A" w:rsidRDefault="00F77E4A" w:rsidP="00AA55AC">
      <w:pPr>
        <w:widowControl w:val="0"/>
        <w:autoSpaceDE w:val="0"/>
        <w:autoSpaceDN w:val="0"/>
        <w:adjustRightInd w:val="0"/>
        <w:ind w:left="1440"/>
      </w:pPr>
      <w:r>
        <w:t xml:space="preserve">"Uniform Building Code".  Uniform Building Code, International Conference of Building Officials, 5360 South Workman Mill Road, Whittier, California, 90601, (1991). </w:t>
      </w:r>
    </w:p>
    <w:sectPr w:rsidR="00F77E4A" w:rsidSect="00F77E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7E4A"/>
    <w:rsid w:val="002A1A87"/>
    <w:rsid w:val="005C3366"/>
    <w:rsid w:val="00AA55AC"/>
    <w:rsid w:val="00C42456"/>
    <w:rsid w:val="00F668E9"/>
    <w:rsid w:val="00F7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300</vt:lpstr>
    </vt:vector>
  </TitlesOfParts>
  <Company>General Assembly</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2012-06-21T23:57:00Z</dcterms:created>
  <dcterms:modified xsi:type="dcterms:W3CDTF">2012-06-21T23:57:00Z</dcterms:modified>
</cp:coreProperties>
</file>