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140" w:rsidRDefault="000C4140" w:rsidP="000C4140">
      <w:pPr>
        <w:widowControl w:val="0"/>
        <w:autoSpaceDE w:val="0"/>
        <w:autoSpaceDN w:val="0"/>
        <w:adjustRightInd w:val="0"/>
      </w:pPr>
      <w:bookmarkStart w:id="0" w:name="_GoBack"/>
      <w:bookmarkEnd w:id="0"/>
    </w:p>
    <w:p w:rsidR="000C4140" w:rsidRDefault="000C4140" w:rsidP="000C4140">
      <w:pPr>
        <w:widowControl w:val="0"/>
        <w:autoSpaceDE w:val="0"/>
        <w:autoSpaceDN w:val="0"/>
        <w:adjustRightInd w:val="0"/>
      </w:pPr>
      <w:r>
        <w:rPr>
          <w:b/>
          <w:bCs/>
        </w:rPr>
        <w:t xml:space="preserve">Section 1075.2230  Application </w:t>
      </w:r>
      <w:r w:rsidR="00CB65DD">
        <w:rPr>
          <w:b/>
          <w:bCs/>
        </w:rPr>
        <w:t xml:space="preserve">– </w:t>
      </w:r>
      <w:r>
        <w:rPr>
          <w:b/>
          <w:bCs/>
        </w:rPr>
        <w:t>Application Contents</w:t>
      </w:r>
      <w:r>
        <w:t xml:space="preserve"> </w:t>
      </w:r>
    </w:p>
    <w:p w:rsidR="000C4140" w:rsidRDefault="000C4140" w:rsidP="000C4140">
      <w:pPr>
        <w:widowControl w:val="0"/>
        <w:autoSpaceDE w:val="0"/>
        <w:autoSpaceDN w:val="0"/>
        <w:adjustRightInd w:val="0"/>
      </w:pPr>
    </w:p>
    <w:p w:rsidR="000C4140" w:rsidRDefault="000C4140" w:rsidP="000C4140">
      <w:pPr>
        <w:widowControl w:val="0"/>
        <w:autoSpaceDE w:val="0"/>
        <w:autoSpaceDN w:val="0"/>
        <w:adjustRightInd w:val="0"/>
      </w:pPr>
      <w:r>
        <w:t xml:space="preserve">The application shall include: </w:t>
      </w:r>
    </w:p>
    <w:p w:rsidR="00401303" w:rsidRDefault="00401303" w:rsidP="000C4140">
      <w:pPr>
        <w:widowControl w:val="0"/>
        <w:autoSpaceDE w:val="0"/>
        <w:autoSpaceDN w:val="0"/>
        <w:adjustRightInd w:val="0"/>
      </w:pPr>
    </w:p>
    <w:p w:rsidR="000C4140" w:rsidRDefault="000C4140" w:rsidP="000C4140">
      <w:pPr>
        <w:widowControl w:val="0"/>
        <w:autoSpaceDE w:val="0"/>
        <w:autoSpaceDN w:val="0"/>
        <w:adjustRightInd w:val="0"/>
        <w:ind w:left="1440" w:hanging="720"/>
      </w:pPr>
      <w:r>
        <w:t>a)</w:t>
      </w:r>
      <w:r>
        <w:tab/>
        <w:t xml:space="preserve">The complete formal written plan adopted by the board of directors for conversion of the applicant to the stock form of organization.  The terms of the plan submitted pursuant to this subsection will be a basis for the </w:t>
      </w:r>
      <w:r w:rsidR="00032045">
        <w:t xml:space="preserve">Director's </w:t>
      </w:r>
      <w:r>
        <w:t xml:space="preserve">approval, and the plan as approved will be distributed as an attachment to the proxy statement and the offering circular; </w:t>
      </w:r>
    </w:p>
    <w:p w:rsidR="00401303" w:rsidRDefault="00401303" w:rsidP="000C4140">
      <w:pPr>
        <w:widowControl w:val="0"/>
        <w:autoSpaceDE w:val="0"/>
        <w:autoSpaceDN w:val="0"/>
        <w:adjustRightInd w:val="0"/>
        <w:ind w:left="1440" w:hanging="720"/>
      </w:pPr>
    </w:p>
    <w:p w:rsidR="000C4140" w:rsidRDefault="000C4140" w:rsidP="000C4140">
      <w:pPr>
        <w:widowControl w:val="0"/>
        <w:autoSpaceDE w:val="0"/>
        <w:autoSpaceDN w:val="0"/>
        <w:adjustRightInd w:val="0"/>
        <w:ind w:left="1440" w:hanging="720"/>
      </w:pPr>
      <w:r>
        <w:t>b)</w:t>
      </w:r>
      <w:r>
        <w:tab/>
        <w:t>Preliminary copies of the proxy statement and offering circular.  The proxy statement and offering circular should be prepared in accordance with Sections 1075.2300</w:t>
      </w:r>
      <w:r w:rsidR="008922A7">
        <w:t xml:space="preserve"> through 1075.2460</w:t>
      </w:r>
      <w:r>
        <w:t xml:space="preserve"> and 1025.2500 </w:t>
      </w:r>
      <w:r w:rsidR="008922A7">
        <w:t>through 1025.2580</w:t>
      </w:r>
      <w:r>
        <w:t xml:space="preserve"> respectively, </w:t>
      </w:r>
      <w:r w:rsidR="0071410A">
        <w:t>that</w:t>
      </w:r>
      <w:r>
        <w:t xml:space="preserve"> are attached to the application; </w:t>
      </w:r>
    </w:p>
    <w:p w:rsidR="00401303" w:rsidRDefault="00401303" w:rsidP="000C4140">
      <w:pPr>
        <w:widowControl w:val="0"/>
        <w:autoSpaceDE w:val="0"/>
        <w:autoSpaceDN w:val="0"/>
        <w:adjustRightInd w:val="0"/>
        <w:ind w:left="1440" w:hanging="720"/>
      </w:pPr>
    </w:p>
    <w:p w:rsidR="000C4140" w:rsidRDefault="000C4140" w:rsidP="000C4140">
      <w:pPr>
        <w:widowControl w:val="0"/>
        <w:autoSpaceDE w:val="0"/>
        <w:autoSpaceDN w:val="0"/>
        <w:adjustRightInd w:val="0"/>
        <w:ind w:left="1440" w:hanging="720"/>
      </w:pPr>
      <w:r>
        <w:t>c)</w:t>
      </w:r>
      <w:r>
        <w:tab/>
        <w:t xml:space="preserve">Preliminary copies of the form of proxy to be distributed to members by management of the applicant; </w:t>
      </w:r>
    </w:p>
    <w:p w:rsidR="00401303" w:rsidRDefault="00401303" w:rsidP="000C4140">
      <w:pPr>
        <w:widowControl w:val="0"/>
        <w:autoSpaceDE w:val="0"/>
        <w:autoSpaceDN w:val="0"/>
        <w:adjustRightInd w:val="0"/>
        <w:ind w:left="1440" w:hanging="720"/>
      </w:pPr>
    </w:p>
    <w:p w:rsidR="000C4140" w:rsidRDefault="000C4140" w:rsidP="000C4140">
      <w:pPr>
        <w:widowControl w:val="0"/>
        <w:autoSpaceDE w:val="0"/>
        <w:autoSpaceDN w:val="0"/>
        <w:adjustRightInd w:val="0"/>
        <w:ind w:left="1440" w:hanging="720"/>
      </w:pPr>
      <w:r>
        <w:t>d)</w:t>
      </w:r>
      <w:r>
        <w:tab/>
        <w:t xml:space="preserve">The expected chronological order of the events connected with the plan of conversion beginning with the filing of this application through completion of the sale of all the capital stock under the Conversion Plan (Indicate the expected timing of any requisite approvals by other regulatory authorities. Indicate the proposed timing of all aspects of the subscription offering. If there will be an underwritten public or direct community marketing of the applicant's securities as part of the Conversion Plan, indicate the proposed timing of all aspects of </w:t>
      </w:r>
      <w:r w:rsidR="0071410A">
        <w:t>the</w:t>
      </w:r>
      <w:r>
        <w:t xml:space="preserve"> offering.); </w:t>
      </w:r>
    </w:p>
    <w:p w:rsidR="00401303" w:rsidRDefault="00401303" w:rsidP="000C4140">
      <w:pPr>
        <w:widowControl w:val="0"/>
        <w:autoSpaceDE w:val="0"/>
        <w:autoSpaceDN w:val="0"/>
        <w:adjustRightInd w:val="0"/>
        <w:ind w:left="1440" w:hanging="720"/>
      </w:pPr>
    </w:p>
    <w:p w:rsidR="000C4140" w:rsidRDefault="000C4140" w:rsidP="000C4140">
      <w:pPr>
        <w:widowControl w:val="0"/>
        <w:autoSpaceDE w:val="0"/>
        <w:autoSpaceDN w:val="0"/>
        <w:adjustRightInd w:val="0"/>
        <w:ind w:left="1440" w:hanging="720"/>
      </w:pPr>
      <w:r>
        <w:t>e)</w:t>
      </w:r>
      <w:r>
        <w:tab/>
        <w:t xml:space="preserve">If the applicant's Conversion Plan contains an eligibility record date substantially earlier than 90 days before the date of adoption of the Conversion Plan by the board of directors, state the reason for the selection of </w:t>
      </w:r>
      <w:r w:rsidR="0071410A">
        <w:t>the</w:t>
      </w:r>
      <w:r>
        <w:t xml:space="preserve"> earlier date.  Indicate the circumstances that will require the use of a supplemental eligibility record date; </w:t>
      </w:r>
    </w:p>
    <w:p w:rsidR="00401303" w:rsidRDefault="00401303" w:rsidP="000C4140">
      <w:pPr>
        <w:widowControl w:val="0"/>
        <w:autoSpaceDE w:val="0"/>
        <w:autoSpaceDN w:val="0"/>
        <w:adjustRightInd w:val="0"/>
        <w:ind w:left="1440" w:hanging="720"/>
      </w:pPr>
    </w:p>
    <w:p w:rsidR="000C4140" w:rsidRDefault="000C4140" w:rsidP="000C4140">
      <w:pPr>
        <w:widowControl w:val="0"/>
        <w:autoSpaceDE w:val="0"/>
        <w:autoSpaceDN w:val="0"/>
        <w:adjustRightInd w:val="0"/>
        <w:ind w:left="1440" w:hanging="720"/>
      </w:pPr>
      <w:r>
        <w:t>f)</w:t>
      </w:r>
      <w:r>
        <w:tab/>
        <w:t xml:space="preserve">In substantially the tabular form indicated below, the estimated expense of the conversion to the applicant: </w:t>
      </w:r>
    </w:p>
    <w:p w:rsidR="00CB65DD" w:rsidRDefault="00CB65DD" w:rsidP="000C4140">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5902"/>
        <w:gridCol w:w="834"/>
        <w:gridCol w:w="1307"/>
      </w:tblGrid>
      <w:tr w:rsidR="00CB65DD">
        <w:tblPrEx>
          <w:tblCellMar>
            <w:top w:w="0" w:type="dxa"/>
            <w:bottom w:w="0" w:type="dxa"/>
          </w:tblCellMar>
        </w:tblPrEx>
        <w:trPr>
          <w:trHeight w:hRule="exact" w:val="460"/>
        </w:trPr>
        <w:tc>
          <w:tcPr>
            <w:tcW w:w="5814" w:type="dxa"/>
            <w:tcBorders>
              <w:top w:val="single" w:sz="4" w:space="0" w:color="auto"/>
            </w:tcBorders>
            <w:vAlign w:val="bottom"/>
          </w:tcPr>
          <w:p w:rsidR="00CB65DD" w:rsidRDefault="00CB65DD" w:rsidP="00CB65DD">
            <w:pPr>
              <w:widowControl w:val="0"/>
              <w:tabs>
                <w:tab w:val="right" w:leader="dot" w:pos="5502"/>
              </w:tabs>
              <w:autoSpaceDE w:val="0"/>
              <w:autoSpaceDN w:val="0"/>
              <w:adjustRightInd w:val="0"/>
            </w:pPr>
            <w:r>
              <w:t>Legal</w:t>
            </w:r>
            <w:r>
              <w:tab/>
            </w:r>
          </w:p>
        </w:tc>
        <w:tc>
          <w:tcPr>
            <w:tcW w:w="912" w:type="dxa"/>
            <w:tcBorders>
              <w:top w:val="single" w:sz="4" w:space="0" w:color="auto"/>
            </w:tcBorders>
            <w:vAlign w:val="bottom"/>
          </w:tcPr>
          <w:p w:rsidR="00CB65DD" w:rsidRDefault="00CB65DD" w:rsidP="000C4140">
            <w:pPr>
              <w:widowControl w:val="0"/>
              <w:autoSpaceDE w:val="0"/>
              <w:autoSpaceDN w:val="0"/>
              <w:adjustRightInd w:val="0"/>
            </w:pPr>
          </w:p>
        </w:tc>
        <w:tc>
          <w:tcPr>
            <w:tcW w:w="1317" w:type="dxa"/>
            <w:tcBorders>
              <w:top w:val="single" w:sz="4" w:space="0" w:color="auto"/>
            </w:tcBorders>
            <w:vAlign w:val="bottom"/>
          </w:tcPr>
          <w:p w:rsidR="00CB65DD" w:rsidRDefault="00CB65DD" w:rsidP="00CB65DD">
            <w:pPr>
              <w:widowControl w:val="0"/>
              <w:tabs>
                <w:tab w:val="right" w:leader="dot" w:pos="1011"/>
              </w:tabs>
              <w:autoSpaceDE w:val="0"/>
              <w:autoSpaceDN w:val="0"/>
              <w:adjustRightInd w:val="0"/>
            </w:pPr>
            <w:r>
              <w:tab/>
            </w:r>
          </w:p>
        </w:tc>
      </w:tr>
      <w:tr w:rsidR="00CB65DD">
        <w:tblPrEx>
          <w:tblCellMar>
            <w:top w:w="0" w:type="dxa"/>
            <w:bottom w:w="0" w:type="dxa"/>
          </w:tblCellMar>
        </w:tblPrEx>
        <w:tc>
          <w:tcPr>
            <w:tcW w:w="5814" w:type="dxa"/>
          </w:tcPr>
          <w:p w:rsidR="00CB65DD" w:rsidRDefault="00CB65DD" w:rsidP="00CB65DD">
            <w:pPr>
              <w:widowControl w:val="0"/>
              <w:tabs>
                <w:tab w:val="right" w:leader="dot" w:pos="5502"/>
              </w:tabs>
              <w:autoSpaceDE w:val="0"/>
              <w:autoSpaceDN w:val="0"/>
              <w:adjustRightInd w:val="0"/>
            </w:pPr>
            <w:r>
              <w:t>Postage and Mailing</w:t>
            </w:r>
            <w:r>
              <w:tab/>
            </w:r>
          </w:p>
        </w:tc>
        <w:tc>
          <w:tcPr>
            <w:tcW w:w="912" w:type="dxa"/>
          </w:tcPr>
          <w:p w:rsidR="00CB65DD" w:rsidRDefault="00CB65DD" w:rsidP="000C4140">
            <w:pPr>
              <w:widowControl w:val="0"/>
              <w:autoSpaceDE w:val="0"/>
              <w:autoSpaceDN w:val="0"/>
              <w:adjustRightInd w:val="0"/>
            </w:pPr>
          </w:p>
        </w:tc>
        <w:tc>
          <w:tcPr>
            <w:tcW w:w="1317" w:type="dxa"/>
          </w:tcPr>
          <w:p w:rsidR="00CB65DD" w:rsidRDefault="00CB65DD" w:rsidP="00CB65DD">
            <w:pPr>
              <w:widowControl w:val="0"/>
              <w:tabs>
                <w:tab w:val="right" w:leader="dot" w:pos="1011"/>
              </w:tabs>
              <w:autoSpaceDE w:val="0"/>
              <w:autoSpaceDN w:val="0"/>
              <w:adjustRightInd w:val="0"/>
            </w:pPr>
            <w:r>
              <w:tab/>
            </w:r>
          </w:p>
        </w:tc>
      </w:tr>
      <w:tr w:rsidR="00CB65DD">
        <w:tblPrEx>
          <w:tblCellMar>
            <w:top w:w="0" w:type="dxa"/>
            <w:bottom w:w="0" w:type="dxa"/>
          </w:tblCellMar>
        </w:tblPrEx>
        <w:tc>
          <w:tcPr>
            <w:tcW w:w="5814" w:type="dxa"/>
          </w:tcPr>
          <w:p w:rsidR="00CB65DD" w:rsidRDefault="00CB65DD" w:rsidP="00CB65DD">
            <w:pPr>
              <w:widowControl w:val="0"/>
              <w:tabs>
                <w:tab w:val="right" w:leader="dot" w:pos="5502"/>
              </w:tabs>
              <w:autoSpaceDE w:val="0"/>
              <w:autoSpaceDN w:val="0"/>
              <w:adjustRightInd w:val="0"/>
            </w:pPr>
            <w:r>
              <w:t>Printing</w:t>
            </w:r>
            <w:r>
              <w:tab/>
            </w:r>
          </w:p>
        </w:tc>
        <w:tc>
          <w:tcPr>
            <w:tcW w:w="912" w:type="dxa"/>
          </w:tcPr>
          <w:p w:rsidR="00CB65DD" w:rsidRDefault="00CB65DD" w:rsidP="000C4140">
            <w:pPr>
              <w:widowControl w:val="0"/>
              <w:autoSpaceDE w:val="0"/>
              <w:autoSpaceDN w:val="0"/>
              <w:adjustRightInd w:val="0"/>
            </w:pPr>
          </w:p>
        </w:tc>
        <w:tc>
          <w:tcPr>
            <w:tcW w:w="1317" w:type="dxa"/>
          </w:tcPr>
          <w:p w:rsidR="00CB65DD" w:rsidRDefault="00CB65DD" w:rsidP="00CB65DD">
            <w:pPr>
              <w:widowControl w:val="0"/>
              <w:tabs>
                <w:tab w:val="right" w:leader="dot" w:pos="1011"/>
              </w:tabs>
              <w:autoSpaceDE w:val="0"/>
              <w:autoSpaceDN w:val="0"/>
              <w:adjustRightInd w:val="0"/>
            </w:pPr>
            <w:r>
              <w:tab/>
            </w:r>
          </w:p>
        </w:tc>
      </w:tr>
      <w:tr w:rsidR="00CB65DD">
        <w:tblPrEx>
          <w:tblCellMar>
            <w:top w:w="0" w:type="dxa"/>
            <w:bottom w:w="0" w:type="dxa"/>
          </w:tblCellMar>
        </w:tblPrEx>
        <w:tc>
          <w:tcPr>
            <w:tcW w:w="5814" w:type="dxa"/>
          </w:tcPr>
          <w:p w:rsidR="00CB65DD" w:rsidRDefault="00CB65DD" w:rsidP="00CB65DD">
            <w:pPr>
              <w:widowControl w:val="0"/>
              <w:tabs>
                <w:tab w:val="right" w:leader="dot" w:pos="5502"/>
              </w:tabs>
              <w:autoSpaceDE w:val="0"/>
              <w:autoSpaceDN w:val="0"/>
              <w:adjustRightInd w:val="0"/>
            </w:pPr>
            <w:r>
              <w:t>Escrow or Agent Fees</w:t>
            </w:r>
            <w:r>
              <w:tab/>
            </w:r>
          </w:p>
        </w:tc>
        <w:tc>
          <w:tcPr>
            <w:tcW w:w="912" w:type="dxa"/>
          </w:tcPr>
          <w:p w:rsidR="00CB65DD" w:rsidRDefault="00CB65DD" w:rsidP="000C4140">
            <w:pPr>
              <w:widowControl w:val="0"/>
              <w:autoSpaceDE w:val="0"/>
              <w:autoSpaceDN w:val="0"/>
              <w:adjustRightInd w:val="0"/>
            </w:pPr>
          </w:p>
        </w:tc>
        <w:tc>
          <w:tcPr>
            <w:tcW w:w="1317" w:type="dxa"/>
          </w:tcPr>
          <w:p w:rsidR="00CB65DD" w:rsidRDefault="00CB65DD" w:rsidP="00CB65DD">
            <w:pPr>
              <w:widowControl w:val="0"/>
              <w:tabs>
                <w:tab w:val="right" w:leader="dot" w:pos="1011"/>
              </w:tabs>
              <w:autoSpaceDE w:val="0"/>
              <w:autoSpaceDN w:val="0"/>
              <w:adjustRightInd w:val="0"/>
            </w:pPr>
            <w:r>
              <w:tab/>
            </w:r>
          </w:p>
        </w:tc>
      </w:tr>
      <w:tr w:rsidR="00CB65DD">
        <w:tblPrEx>
          <w:tblCellMar>
            <w:top w:w="0" w:type="dxa"/>
            <w:bottom w:w="0" w:type="dxa"/>
          </w:tblCellMar>
        </w:tblPrEx>
        <w:tc>
          <w:tcPr>
            <w:tcW w:w="5814" w:type="dxa"/>
          </w:tcPr>
          <w:p w:rsidR="00CB65DD" w:rsidRDefault="00CB65DD" w:rsidP="00CB65DD">
            <w:pPr>
              <w:widowControl w:val="0"/>
              <w:tabs>
                <w:tab w:val="right" w:leader="dot" w:pos="5502"/>
              </w:tabs>
              <w:autoSpaceDE w:val="0"/>
              <w:autoSpaceDN w:val="0"/>
              <w:adjustRightInd w:val="0"/>
            </w:pPr>
            <w:r>
              <w:t>Underwriting Fees</w:t>
            </w:r>
            <w:r>
              <w:tab/>
            </w:r>
          </w:p>
        </w:tc>
        <w:tc>
          <w:tcPr>
            <w:tcW w:w="912" w:type="dxa"/>
          </w:tcPr>
          <w:p w:rsidR="00CB65DD" w:rsidRDefault="00CB65DD" w:rsidP="000C4140">
            <w:pPr>
              <w:widowControl w:val="0"/>
              <w:autoSpaceDE w:val="0"/>
              <w:autoSpaceDN w:val="0"/>
              <w:adjustRightInd w:val="0"/>
            </w:pPr>
          </w:p>
        </w:tc>
        <w:tc>
          <w:tcPr>
            <w:tcW w:w="1317" w:type="dxa"/>
          </w:tcPr>
          <w:p w:rsidR="00CB65DD" w:rsidRDefault="00CB65DD" w:rsidP="00CB65DD">
            <w:pPr>
              <w:widowControl w:val="0"/>
              <w:tabs>
                <w:tab w:val="right" w:leader="dot" w:pos="1011"/>
              </w:tabs>
              <w:autoSpaceDE w:val="0"/>
              <w:autoSpaceDN w:val="0"/>
              <w:adjustRightInd w:val="0"/>
            </w:pPr>
            <w:r>
              <w:tab/>
            </w:r>
          </w:p>
        </w:tc>
      </w:tr>
      <w:tr w:rsidR="00CB65DD">
        <w:tblPrEx>
          <w:tblCellMar>
            <w:top w:w="0" w:type="dxa"/>
            <w:bottom w:w="0" w:type="dxa"/>
          </w:tblCellMar>
        </w:tblPrEx>
        <w:tc>
          <w:tcPr>
            <w:tcW w:w="5814" w:type="dxa"/>
          </w:tcPr>
          <w:p w:rsidR="00CB65DD" w:rsidRDefault="00CB65DD" w:rsidP="00CB65DD">
            <w:pPr>
              <w:widowControl w:val="0"/>
              <w:tabs>
                <w:tab w:val="right" w:leader="dot" w:pos="5502"/>
              </w:tabs>
              <w:autoSpaceDE w:val="0"/>
              <w:autoSpaceDN w:val="0"/>
              <w:adjustRightInd w:val="0"/>
            </w:pPr>
            <w:r>
              <w:t>Appraisal Fees</w:t>
            </w:r>
            <w:r>
              <w:tab/>
            </w:r>
          </w:p>
        </w:tc>
        <w:tc>
          <w:tcPr>
            <w:tcW w:w="912" w:type="dxa"/>
          </w:tcPr>
          <w:p w:rsidR="00CB65DD" w:rsidRDefault="00CB65DD" w:rsidP="000C4140">
            <w:pPr>
              <w:widowControl w:val="0"/>
              <w:autoSpaceDE w:val="0"/>
              <w:autoSpaceDN w:val="0"/>
              <w:adjustRightInd w:val="0"/>
            </w:pPr>
          </w:p>
        </w:tc>
        <w:tc>
          <w:tcPr>
            <w:tcW w:w="1317" w:type="dxa"/>
          </w:tcPr>
          <w:p w:rsidR="00CB65DD" w:rsidRDefault="00CB65DD" w:rsidP="00CB65DD">
            <w:pPr>
              <w:widowControl w:val="0"/>
              <w:tabs>
                <w:tab w:val="right" w:leader="dot" w:pos="1011"/>
              </w:tabs>
              <w:autoSpaceDE w:val="0"/>
              <w:autoSpaceDN w:val="0"/>
              <w:adjustRightInd w:val="0"/>
            </w:pPr>
            <w:r>
              <w:tab/>
            </w:r>
          </w:p>
        </w:tc>
      </w:tr>
      <w:tr w:rsidR="00CB65DD">
        <w:tblPrEx>
          <w:tblCellMar>
            <w:top w:w="0" w:type="dxa"/>
            <w:bottom w:w="0" w:type="dxa"/>
          </w:tblCellMar>
        </w:tblPrEx>
        <w:tc>
          <w:tcPr>
            <w:tcW w:w="5814" w:type="dxa"/>
          </w:tcPr>
          <w:p w:rsidR="00CB65DD" w:rsidRDefault="00CB65DD" w:rsidP="00CB65DD">
            <w:pPr>
              <w:widowControl w:val="0"/>
              <w:tabs>
                <w:tab w:val="right" w:leader="dot" w:pos="5502"/>
              </w:tabs>
              <w:autoSpaceDE w:val="0"/>
              <w:autoSpaceDN w:val="0"/>
              <w:adjustRightInd w:val="0"/>
            </w:pPr>
            <w:r>
              <w:t>Transfer Agent Fees</w:t>
            </w:r>
            <w:r>
              <w:tab/>
            </w:r>
          </w:p>
        </w:tc>
        <w:tc>
          <w:tcPr>
            <w:tcW w:w="912" w:type="dxa"/>
          </w:tcPr>
          <w:p w:rsidR="00CB65DD" w:rsidRDefault="00CB65DD" w:rsidP="000C4140">
            <w:pPr>
              <w:widowControl w:val="0"/>
              <w:autoSpaceDE w:val="0"/>
              <w:autoSpaceDN w:val="0"/>
              <w:adjustRightInd w:val="0"/>
            </w:pPr>
          </w:p>
        </w:tc>
        <w:tc>
          <w:tcPr>
            <w:tcW w:w="1317" w:type="dxa"/>
          </w:tcPr>
          <w:p w:rsidR="00CB65DD" w:rsidRDefault="00CB65DD" w:rsidP="00CB65DD">
            <w:pPr>
              <w:widowControl w:val="0"/>
              <w:tabs>
                <w:tab w:val="right" w:leader="dot" w:pos="1011"/>
              </w:tabs>
              <w:autoSpaceDE w:val="0"/>
              <w:autoSpaceDN w:val="0"/>
              <w:adjustRightInd w:val="0"/>
            </w:pPr>
            <w:r>
              <w:tab/>
            </w:r>
          </w:p>
        </w:tc>
      </w:tr>
      <w:tr w:rsidR="00CB65DD">
        <w:tblPrEx>
          <w:tblCellMar>
            <w:top w:w="0" w:type="dxa"/>
            <w:bottom w:w="0" w:type="dxa"/>
          </w:tblCellMar>
        </w:tblPrEx>
        <w:tc>
          <w:tcPr>
            <w:tcW w:w="5814" w:type="dxa"/>
          </w:tcPr>
          <w:p w:rsidR="00CB65DD" w:rsidRDefault="00CB65DD" w:rsidP="00CB65DD">
            <w:pPr>
              <w:widowControl w:val="0"/>
              <w:tabs>
                <w:tab w:val="right" w:leader="dot" w:pos="5502"/>
              </w:tabs>
              <w:autoSpaceDE w:val="0"/>
              <w:autoSpaceDN w:val="0"/>
              <w:adjustRightInd w:val="0"/>
            </w:pPr>
            <w:r>
              <w:t>Auditing and Accounting</w:t>
            </w:r>
            <w:r>
              <w:tab/>
            </w:r>
          </w:p>
        </w:tc>
        <w:tc>
          <w:tcPr>
            <w:tcW w:w="912" w:type="dxa"/>
          </w:tcPr>
          <w:p w:rsidR="00CB65DD" w:rsidRDefault="00CB65DD" w:rsidP="000C4140">
            <w:pPr>
              <w:widowControl w:val="0"/>
              <w:autoSpaceDE w:val="0"/>
              <w:autoSpaceDN w:val="0"/>
              <w:adjustRightInd w:val="0"/>
            </w:pPr>
          </w:p>
        </w:tc>
        <w:tc>
          <w:tcPr>
            <w:tcW w:w="1317" w:type="dxa"/>
          </w:tcPr>
          <w:p w:rsidR="00CB65DD" w:rsidRDefault="00CB65DD" w:rsidP="00CB65DD">
            <w:pPr>
              <w:widowControl w:val="0"/>
              <w:tabs>
                <w:tab w:val="right" w:leader="dot" w:pos="1011"/>
              </w:tabs>
              <w:autoSpaceDE w:val="0"/>
              <w:autoSpaceDN w:val="0"/>
              <w:adjustRightInd w:val="0"/>
            </w:pPr>
            <w:r>
              <w:tab/>
            </w:r>
          </w:p>
        </w:tc>
      </w:tr>
      <w:tr w:rsidR="00CB65DD">
        <w:tblPrEx>
          <w:tblCellMar>
            <w:top w:w="0" w:type="dxa"/>
            <w:bottom w:w="0" w:type="dxa"/>
          </w:tblCellMar>
        </w:tblPrEx>
        <w:tc>
          <w:tcPr>
            <w:tcW w:w="5814" w:type="dxa"/>
          </w:tcPr>
          <w:p w:rsidR="00CB65DD" w:rsidRDefault="00CB65DD" w:rsidP="00CB65DD">
            <w:pPr>
              <w:widowControl w:val="0"/>
              <w:tabs>
                <w:tab w:val="right" w:leader="dot" w:pos="5502"/>
              </w:tabs>
              <w:autoSpaceDE w:val="0"/>
              <w:autoSpaceDN w:val="0"/>
              <w:adjustRightInd w:val="0"/>
            </w:pPr>
            <w:r>
              <w:t>Proxy Solicitation Fees</w:t>
            </w:r>
            <w:r>
              <w:tab/>
            </w:r>
          </w:p>
        </w:tc>
        <w:tc>
          <w:tcPr>
            <w:tcW w:w="912" w:type="dxa"/>
          </w:tcPr>
          <w:p w:rsidR="00CB65DD" w:rsidRDefault="00CB65DD" w:rsidP="000C4140">
            <w:pPr>
              <w:widowControl w:val="0"/>
              <w:autoSpaceDE w:val="0"/>
              <w:autoSpaceDN w:val="0"/>
              <w:adjustRightInd w:val="0"/>
            </w:pPr>
          </w:p>
        </w:tc>
        <w:tc>
          <w:tcPr>
            <w:tcW w:w="1317" w:type="dxa"/>
          </w:tcPr>
          <w:p w:rsidR="00CB65DD" w:rsidRDefault="00CB65DD" w:rsidP="00CB65DD">
            <w:pPr>
              <w:widowControl w:val="0"/>
              <w:tabs>
                <w:tab w:val="right" w:leader="dot" w:pos="1011"/>
              </w:tabs>
              <w:autoSpaceDE w:val="0"/>
              <w:autoSpaceDN w:val="0"/>
              <w:adjustRightInd w:val="0"/>
            </w:pPr>
            <w:r>
              <w:tab/>
            </w:r>
          </w:p>
        </w:tc>
      </w:tr>
      <w:tr w:rsidR="00CB65DD">
        <w:tblPrEx>
          <w:tblCellMar>
            <w:top w:w="0" w:type="dxa"/>
            <w:bottom w:w="0" w:type="dxa"/>
          </w:tblCellMar>
        </w:tblPrEx>
        <w:tc>
          <w:tcPr>
            <w:tcW w:w="5814" w:type="dxa"/>
          </w:tcPr>
          <w:p w:rsidR="00CB65DD" w:rsidRDefault="00CB65DD" w:rsidP="00CB65DD">
            <w:pPr>
              <w:widowControl w:val="0"/>
              <w:tabs>
                <w:tab w:val="right" w:leader="dot" w:pos="5502"/>
              </w:tabs>
              <w:autoSpaceDE w:val="0"/>
              <w:autoSpaceDN w:val="0"/>
              <w:adjustRightInd w:val="0"/>
            </w:pPr>
            <w:r>
              <w:t>Advertising</w:t>
            </w:r>
            <w:r>
              <w:tab/>
            </w:r>
          </w:p>
        </w:tc>
        <w:tc>
          <w:tcPr>
            <w:tcW w:w="912" w:type="dxa"/>
          </w:tcPr>
          <w:p w:rsidR="00CB65DD" w:rsidRDefault="00CB65DD" w:rsidP="000C4140">
            <w:pPr>
              <w:widowControl w:val="0"/>
              <w:autoSpaceDE w:val="0"/>
              <w:autoSpaceDN w:val="0"/>
              <w:adjustRightInd w:val="0"/>
            </w:pPr>
          </w:p>
        </w:tc>
        <w:tc>
          <w:tcPr>
            <w:tcW w:w="1317" w:type="dxa"/>
          </w:tcPr>
          <w:p w:rsidR="00CB65DD" w:rsidRDefault="00CB65DD" w:rsidP="00CB65DD">
            <w:pPr>
              <w:widowControl w:val="0"/>
              <w:tabs>
                <w:tab w:val="right" w:leader="dot" w:pos="1011"/>
              </w:tabs>
              <w:autoSpaceDE w:val="0"/>
              <w:autoSpaceDN w:val="0"/>
              <w:adjustRightInd w:val="0"/>
            </w:pPr>
            <w:r>
              <w:tab/>
            </w:r>
          </w:p>
        </w:tc>
      </w:tr>
      <w:tr w:rsidR="00CB65DD">
        <w:tblPrEx>
          <w:tblCellMar>
            <w:top w:w="0" w:type="dxa"/>
            <w:bottom w:w="0" w:type="dxa"/>
          </w:tblCellMar>
        </w:tblPrEx>
        <w:tc>
          <w:tcPr>
            <w:tcW w:w="5814" w:type="dxa"/>
          </w:tcPr>
          <w:p w:rsidR="00CB65DD" w:rsidRDefault="00CB65DD" w:rsidP="00CB65DD">
            <w:pPr>
              <w:widowControl w:val="0"/>
              <w:tabs>
                <w:tab w:val="right" w:leader="dot" w:pos="5502"/>
              </w:tabs>
              <w:autoSpaceDE w:val="0"/>
              <w:autoSpaceDN w:val="0"/>
              <w:adjustRightInd w:val="0"/>
            </w:pPr>
            <w:r>
              <w:t>Other Expenses</w:t>
            </w:r>
            <w:r>
              <w:tab/>
            </w:r>
          </w:p>
        </w:tc>
        <w:tc>
          <w:tcPr>
            <w:tcW w:w="912" w:type="dxa"/>
          </w:tcPr>
          <w:p w:rsidR="00CB65DD" w:rsidRDefault="00CB65DD" w:rsidP="000C4140">
            <w:pPr>
              <w:widowControl w:val="0"/>
              <w:autoSpaceDE w:val="0"/>
              <w:autoSpaceDN w:val="0"/>
              <w:adjustRightInd w:val="0"/>
            </w:pPr>
          </w:p>
        </w:tc>
        <w:tc>
          <w:tcPr>
            <w:tcW w:w="1317" w:type="dxa"/>
          </w:tcPr>
          <w:p w:rsidR="00CB65DD" w:rsidRDefault="00CB65DD" w:rsidP="00CB65DD">
            <w:pPr>
              <w:widowControl w:val="0"/>
              <w:tabs>
                <w:tab w:val="right" w:leader="dot" w:pos="1011"/>
              </w:tabs>
              <w:autoSpaceDE w:val="0"/>
              <w:autoSpaceDN w:val="0"/>
              <w:adjustRightInd w:val="0"/>
            </w:pPr>
            <w:r>
              <w:tab/>
            </w:r>
          </w:p>
        </w:tc>
      </w:tr>
      <w:tr w:rsidR="00CB65DD">
        <w:tblPrEx>
          <w:tblCellMar>
            <w:top w:w="0" w:type="dxa"/>
            <w:bottom w:w="0" w:type="dxa"/>
          </w:tblCellMar>
        </w:tblPrEx>
        <w:trPr>
          <w:trHeight w:val="450"/>
        </w:trPr>
        <w:tc>
          <w:tcPr>
            <w:tcW w:w="5814" w:type="dxa"/>
            <w:tcBorders>
              <w:bottom w:val="single" w:sz="4" w:space="0" w:color="auto"/>
            </w:tcBorders>
          </w:tcPr>
          <w:p w:rsidR="00CB65DD" w:rsidRDefault="00CB65DD" w:rsidP="00CB65DD">
            <w:pPr>
              <w:widowControl w:val="0"/>
              <w:tabs>
                <w:tab w:val="right" w:leader="dot" w:pos="5502"/>
              </w:tabs>
              <w:autoSpaceDE w:val="0"/>
              <w:autoSpaceDN w:val="0"/>
              <w:adjustRightInd w:val="0"/>
              <w:ind w:left="690"/>
            </w:pPr>
            <w:r>
              <w:t>Total</w:t>
            </w:r>
            <w:r>
              <w:tab/>
            </w:r>
          </w:p>
        </w:tc>
        <w:tc>
          <w:tcPr>
            <w:tcW w:w="912" w:type="dxa"/>
            <w:tcBorders>
              <w:bottom w:val="single" w:sz="4" w:space="0" w:color="auto"/>
            </w:tcBorders>
          </w:tcPr>
          <w:p w:rsidR="00CB65DD" w:rsidRDefault="00CB65DD" w:rsidP="000C4140">
            <w:pPr>
              <w:widowControl w:val="0"/>
              <w:autoSpaceDE w:val="0"/>
              <w:autoSpaceDN w:val="0"/>
              <w:adjustRightInd w:val="0"/>
            </w:pPr>
          </w:p>
        </w:tc>
        <w:tc>
          <w:tcPr>
            <w:tcW w:w="1317" w:type="dxa"/>
            <w:tcBorders>
              <w:bottom w:val="single" w:sz="4" w:space="0" w:color="auto"/>
            </w:tcBorders>
          </w:tcPr>
          <w:p w:rsidR="00CB65DD" w:rsidRDefault="00CB65DD" w:rsidP="00CB65DD">
            <w:pPr>
              <w:widowControl w:val="0"/>
              <w:tabs>
                <w:tab w:val="right" w:leader="dot" w:pos="1011"/>
              </w:tabs>
              <w:autoSpaceDE w:val="0"/>
              <w:autoSpaceDN w:val="0"/>
              <w:adjustRightInd w:val="0"/>
            </w:pPr>
            <w:r>
              <w:tab/>
            </w:r>
          </w:p>
        </w:tc>
      </w:tr>
    </w:tbl>
    <w:p w:rsidR="00CB65DD" w:rsidRDefault="00CB65DD" w:rsidP="000C4140">
      <w:pPr>
        <w:widowControl w:val="0"/>
        <w:autoSpaceDE w:val="0"/>
        <w:autoSpaceDN w:val="0"/>
        <w:adjustRightInd w:val="0"/>
        <w:ind w:left="1440" w:hanging="720"/>
      </w:pPr>
    </w:p>
    <w:p w:rsidR="00401303" w:rsidRDefault="00401303" w:rsidP="000C4140">
      <w:pPr>
        <w:widowControl w:val="0"/>
        <w:autoSpaceDE w:val="0"/>
        <w:autoSpaceDN w:val="0"/>
        <w:adjustRightInd w:val="0"/>
        <w:ind w:left="2160" w:hanging="720"/>
      </w:pPr>
    </w:p>
    <w:p w:rsidR="000C4140" w:rsidRDefault="000C4140" w:rsidP="000C4140">
      <w:pPr>
        <w:widowControl w:val="0"/>
        <w:autoSpaceDE w:val="0"/>
        <w:autoSpaceDN w:val="0"/>
        <w:adjustRightInd w:val="0"/>
        <w:ind w:left="2160" w:hanging="720"/>
      </w:pPr>
      <w:r>
        <w:t>1)</w:t>
      </w:r>
      <w:r>
        <w:tab/>
        <w:t xml:space="preserve">The applicant may exclude costs represented by salaries and wages of regular employees and officers if a statement to that effect is made.  The cost of solicitation by specially engaged employees or paid </w:t>
      </w:r>
      <w:r w:rsidR="0071410A">
        <w:t>solicitors</w:t>
      </w:r>
      <w:r>
        <w:t xml:space="preserve"> under Section 1075.2330(b) shall be stated under "Proxy Solicitation Fees</w:t>
      </w:r>
      <w:r w:rsidR="0071410A">
        <w:t>".</w:t>
      </w:r>
      <w:r>
        <w:t xml:space="preserve"> </w:t>
      </w:r>
    </w:p>
    <w:p w:rsidR="00401303" w:rsidRDefault="00401303" w:rsidP="000C4140">
      <w:pPr>
        <w:widowControl w:val="0"/>
        <w:autoSpaceDE w:val="0"/>
        <w:autoSpaceDN w:val="0"/>
        <w:adjustRightInd w:val="0"/>
        <w:ind w:left="2160" w:hanging="720"/>
      </w:pPr>
    </w:p>
    <w:p w:rsidR="000C4140" w:rsidRDefault="000C4140" w:rsidP="000C4140">
      <w:pPr>
        <w:widowControl w:val="0"/>
        <w:autoSpaceDE w:val="0"/>
        <w:autoSpaceDN w:val="0"/>
        <w:adjustRightInd w:val="0"/>
        <w:ind w:left="2160" w:hanging="720"/>
      </w:pPr>
      <w:r>
        <w:t>2)</w:t>
      </w:r>
      <w:r>
        <w:tab/>
        <w:t xml:space="preserve">If the applicant has any category of expenses exceeding $10,000 </w:t>
      </w:r>
      <w:r w:rsidR="0071410A">
        <w:t>that</w:t>
      </w:r>
      <w:r>
        <w:t xml:space="preserve"> is not specified in this Section, </w:t>
      </w:r>
      <w:r w:rsidR="0071410A">
        <w:t>the</w:t>
      </w:r>
      <w:r>
        <w:t xml:space="preserve"> expense shall be itemized rather than including it under the category "Other Expenses". </w:t>
      </w:r>
    </w:p>
    <w:p w:rsidR="00401303" w:rsidRDefault="00401303" w:rsidP="000C4140">
      <w:pPr>
        <w:widowControl w:val="0"/>
        <w:autoSpaceDE w:val="0"/>
        <w:autoSpaceDN w:val="0"/>
        <w:adjustRightInd w:val="0"/>
        <w:ind w:left="2160" w:hanging="720"/>
      </w:pPr>
    </w:p>
    <w:p w:rsidR="000C4140" w:rsidRDefault="000C4140" w:rsidP="000C4140">
      <w:pPr>
        <w:widowControl w:val="0"/>
        <w:autoSpaceDE w:val="0"/>
        <w:autoSpaceDN w:val="0"/>
        <w:adjustRightInd w:val="0"/>
        <w:ind w:left="2160" w:hanging="720"/>
      </w:pPr>
      <w:r>
        <w:t>3)</w:t>
      </w:r>
      <w:r>
        <w:tab/>
        <w:t xml:space="preserve">If the solicitation is conducted other than by management of the applicant, the information required in this Section shall be provided with respect to the cost of such solicitation, and </w:t>
      </w:r>
    </w:p>
    <w:p w:rsidR="00401303" w:rsidRDefault="00401303" w:rsidP="000C4140">
      <w:pPr>
        <w:widowControl w:val="0"/>
        <w:autoSpaceDE w:val="0"/>
        <w:autoSpaceDN w:val="0"/>
        <w:adjustRightInd w:val="0"/>
        <w:ind w:left="1440" w:hanging="720"/>
      </w:pPr>
    </w:p>
    <w:p w:rsidR="000C4140" w:rsidRDefault="000C4140" w:rsidP="000C4140">
      <w:pPr>
        <w:widowControl w:val="0"/>
        <w:autoSpaceDE w:val="0"/>
        <w:autoSpaceDN w:val="0"/>
        <w:adjustRightInd w:val="0"/>
        <w:ind w:left="1440" w:hanging="720"/>
      </w:pPr>
      <w:r>
        <w:t>g)</w:t>
      </w:r>
      <w:r>
        <w:tab/>
        <w:t xml:space="preserve">A statement of the general effect of any charter provision, bylaw, contract, arrangement, statute, or regulation to be in effect during or after the conversion under which any underwriter, appraiser, lawyer, accountant or expert, or </w:t>
      </w:r>
      <w:r w:rsidR="00EF1B7B">
        <w:t xml:space="preserve">organization </w:t>
      </w:r>
      <w:r>
        <w:t xml:space="preserve">director or officer of the applicant will be insured or indemnified in any manner against any liability </w:t>
      </w:r>
      <w:r w:rsidR="0071410A">
        <w:t>that</w:t>
      </w:r>
      <w:r>
        <w:t xml:space="preserve"> he or she may incur in his or her capacity as such. </w:t>
      </w:r>
    </w:p>
    <w:p w:rsidR="000C4140" w:rsidRDefault="000C4140" w:rsidP="000C4140">
      <w:pPr>
        <w:widowControl w:val="0"/>
        <w:autoSpaceDE w:val="0"/>
        <w:autoSpaceDN w:val="0"/>
        <w:adjustRightInd w:val="0"/>
        <w:ind w:left="1440" w:hanging="720"/>
      </w:pPr>
    </w:p>
    <w:p w:rsidR="00E51725" w:rsidRPr="00D55B37" w:rsidRDefault="00E51725">
      <w:pPr>
        <w:pStyle w:val="JCARSourceNote"/>
        <w:ind w:left="720"/>
      </w:pPr>
      <w:r w:rsidRPr="00D55B37">
        <w:t xml:space="preserve">(Source:  </w:t>
      </w:r>
      <w:r>
        <w:t>Amended</w:t>
      </w:r>
      <w:r w:rsidRPr="00D55B37">
        <w:t xml:space="preserve"> at </w:t>
      </w:r>
      <w:r>
        <w:t>30 I</w:t>
      </w:r>
      <w:r w:rsidRPr="00D55B37">
        <w:t xml:space="preserve">ll. Reg. </w:t>
      </w:r>
      <w:r w:rsidR="00D4378C">
        <w:t>19068</w:t>
      </w:r>
      <w:r w:rsidRPr="00D55B37">
        <w:t xml:space="preserve">, effective </w:t>
      </w:r>
      <w:r w:rsidR="00D4378C">
        <w:t>December 1, 2006</w:t>
      </w:r>
      <w:r w:rsidRPr="00D55B37">
        <w:t>)</w:t>
      </w:r>
    </w:p>
    <w:sectPr w:rsidR="00E51725" w:rsidRPr="00D55B37" w:rsidSect="000C41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4140"/>
    <w:rsid w:val="00032045"/>
    <w:rsid w:val="00083929"/>
    <w:rsid w:val="000C4140"/>
    <w:rsid w:val="00401303"/>
    <w:rsid w:val="005C3366"/>
    <w:rsid w:val="0071410A"/>
    <w:rsid w:val="008922A7"/>
    <w:rsid w:val="009D5C38"/>
    <w:rsid w:val="00B07825"/>
    <w:rsid w:val="00CB65DD"/>
    <w:rsid w:val="00D4378C"/>
    <w:rsid w:val="00E51725"/>
    <w:rsid w:val="00EF1B7B"/>
    <w:rsid w:val="00F4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17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1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