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F9" w:rsidRDefault="002834F9" w:rsidP="002834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34F9" w:rsidRDefault="002834F9" w:rsidP="002834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1075.1980  Prohibitions on Offer, Sale, or Purchase of Securities</w:t>
      </w:r>
      <w:r>
        <w:t xml:space="preserve"> </w:t>
      </w:r>
    </w:p>
    <w:p w:rsidR="002834F9" w:rsidRDefault="002834F9" w:rsidP="002834F9">
      <w:pPr>
        <w:widowControl w:val="0"/>
        <w:autoSpaceDE w:val="0"/>
        <w:autoSpaceDN w:val="0"/>
        <w:adjustRightInd w:val="0"/>
      </w:pPr>
    </w:p>
    <w:p w:rsidR="002834F9" w:rsidRDefault="002834F9" w:rsidP="002834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offer, sale, or purchase of securities issued incident to its conversion, no savings bank or any </w:t>
      </w:r>
      <w:r w:rsidR="001C688B">
        <w:t xml:space="preserve">organization </w:t>
      </w:r>
      <w:r>
        <w:t xml:space="preserve">director, officer, attorney, agent, or employee thereof may: </w:t>
      </w:r>
    </w:p>
    <w:p w:rsidR="00D56F0D" w:rsidRDefault="00D56F0D" w:rsidP="002834F9">
      <w:pPr>
        <w:widowControl w:val="0"/>
        <w:autoSpaceDE w:val="0"/>
        <w:autoSpaceDN w:val="0"/>
        <w:adjustRightInd w:val="0"/>
        <w:ind w:left="2160" w:hanging="720"/>
      </w:pPr>
    </w:p>
    <w:p w:rsidR="002834F9" w:rsidRDefault="002834F9" w:rsidP="002834F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employ any device, scheme or artifice to defraud; </w:t>
      </w:r>
    </w:p>
    <w:p w:rsidR="00D56F0D" w:rsidRDefault="00D56F0D" w:rsidP="002834F9">
      <w:pPr>
        <w:widowControl w:val="0"/>
        <w:autoSpaceDE w:val="0"/>
        <w:autoSpaceDN w:val="0"/>
        <w:adjustRightInd w:val="0"/>
        <w:ind w:left="2160" w:hanging="720"/>
      </w:pPr>
    </w:p>
    <w:p w:rsidR="002834F9" w:rsidRDefault="002834F9" w:rsidP="002834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obtain money or property by any untrue statement of a material fact or any omission to state a material fact necessary to make the statements made, in the light of the circumstances under which they were made, not misleading; or </w:t>
      </w:r>
    </w:p>
    <w:p w:rsidR="00D56F0D" w:rsidRDefault="00D56F0D" w:rsidP="002834F9">
      <w:pPr>
        <w:widowControl w:val="0"/>
        <w:autoSpaceDE w:val="0"/>
        <w:autoSpaceDN w:val="0"/>
        <w:adjustRightInd w:val="0"/>
        <w:ind w:left="2160" w:hanging="720"/>
      </w:pPr>
    </w:p>
    <w:p w:rsidR="002834F9" w:rsidRDefault="002834F9" w:rsidP="002834F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engage in any act, transaction, practice, or course of business </w:t>
      </w:r>
      <w:r w:rsidR="004D5479">
        <w:t>that</w:t>
      </w:r>
      <w:r>
        <w:t xml:space="preserve"> operates or would operate as a fraud or deceit upon a purchaser or seller. </w:t>
      </w:r>
    </w:p>
    <w:p w:rsidR="00D56F0D" w:rsidRDefault="00D56F0D" w:rsidP="002834F9">
      <w:pPr>
        <w:widowControl w:val="0"/>
        <w:autoSpaceDE w:val="0"/>
        <w:autoSpaceDN w:val="0"/>
        <w:adjustRightInd w:val="0"/>
        <w:ind w:left="1440" w:hanging="720"/>
      </w:pPr>
    </w:p>
    <w:p w:rsidR="002834F9" w:rsidRDefault="002834F9" w:rsidP="002834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addition, any act that the U.S. Securities Exchange Commission finds violates </w:t>
      </w:r>
      <w:r w:rsidR="004D5479">
        <w:t>section</w:t>
      </w:r>
      <w:r>
        <w:t xml:space="preserve"> 10 of the Securities Exchange Act of 1934 (15 </w:t>
      </w:r>
      <w:r w:rsidR="004E3446">
        <w:t>USC</w:t>
      </w:r>
      <w:r w:rsidR="004D5479">
        <w:t xml:space="preserve"> </w:t>
      </w:r>
      <w:r>
        <w:t xml:space="preserve">78j) or Rule 10b-5, as promulgated by the U.S. Securities Exchange Act of 1934 (17 CFR 240.10b-5) shall be considered a violation of this Section.  A violation found by the Securities Exchange Commission includes, regardless of pending of appeal, any violation found by the Commission, any violation admitted within a plea agreement or in a plea of nolo contendere, any violation proved or admitted with respect to an unindicted co-conspirator, any conviction for violation of the Securities Exchange Act of 1934 (15 </w:t>
      </w:r>
      <w:r w:rsidR="004E3446">
        <w:t xml:space="preserve">USC </w:t>
      </w:r>
      <w:r>
        <w:t xml:space="preserve">78j) or Rule (17 CFR 240.10b-5), as promulgated by the U.S. Securities Exchange Commission, and any violation found by any body of competent jurisdiction of the Securities Exchange Act of 1934 (15 </w:t>
      </w:r>
      <w:r w:rsidR="004E3446">
        <w:t xml:space="preserve">USC </w:t>
      </w:r>
      <w:r>
        <w:t xml:space="preserve">78); or Rule (17 CFR 240.10b-5), as promulgated by the U.S. Securities Exchange Commission. </w:t>
      </w:r>
    </w:p>
    <w:p w:rsidR="002834F9" w:rsidRDefault="002834F9" w:rsidP="002834F9">
      <w:pPr>
        <w:widowControl w:val="0"/>
        <w:autoSpaceDE w:val="0"/>
        <w:autoSpaceDN w:val="0"/>
        <w:adjustRightInd w:val="0"/>
        <w:ind w:left="1440" w:hanging="720"/>
      </w:pPr>
    </w:p>
    <w:p w:rsidR="000C78DB" w:rsidRPr="00D55B37" w:rsidRDefault="000C78D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7362CE">
        <w:t>19068</w:t>
      </w:r>
      <w:r w:rsidRPr="00D55B37">
        <w:t xml:space="preserve">, effective </w:t>
      </w:r>
      <w:r w:rsidR="007362CE">
        <w:t>December 1, 2006</w:t>
      </w:r>
      <w:r w:rsidRPr="00D55B37">
        <w:t>)</w:t>
      </w:r>
    </w:p>
    <w:sectPr w:rsidR="000C78DB" w:rsidRPr="00D55B37" w:rsidSect="00283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4F9"/>
    <w:rsid w:val="000C78DB"/>
    <w:rsid w:val="001C688B"/>
    <w:rsid w:val="00252138"/>
    <w:rsid w:val="002834F9"/>
    <w:rsid w:val="004D5479"/>
    <w:rsid w:val="004E3446"/>
    <w:rsid w:val="005C3366"/>
    <w:rsid w:val="007362CE"/>
    <w:rsid w:val="00C54369"/>
    <w:rsid w:val="00D54436"/>
    <w:rsid w:val="00D56F0D"/>
    <w:rsid w:val="00DB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7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