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57" w:rsidRDefault="00B62057" w:rsidP="00B620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057" w:rsidRDefault="00B62057" w:rsidP="00B6205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1075.1870  Liquidation Account </w:t>
      </w:r>
      <w:r w:rsidR="0037663B">
        <w:rPr>
          <w:b/>
          <w:bCs/>
        </w:rPr>
        <w:t xml:space="preserve">– </w:t>
      </w:r>
      <w:r>
        <w:rPr>
          <w:b/>
          <w:bCs/>
        </w:rPr>
        <w:t>Establishment and Maintenance Required</w:t>
      </w:r>
      <w:r>
        <w:t xml:space="preserve"> </w:t>
      </w:r>
    </w:p>
    <w:p w:rsidR="00B62057" w:rsidRDefault="00B62057" w:rsidP="00B62057">
      <w:pPr>
        <w:widowControl w:val="0"/>
        <w:autoSpaceDE w:val="0"/>
        <w:autoSpaceDN w:val="0"/>
        <w:adjustRightInd w:val="0"/>
      </w:pPr>
    </w:p>
    <w:p w:rsidR="00B62057" w:rsidRDefault="00B62057" w:rsidP="00B62057">
      <w:pPr>
        <w:widowControl w:val="0"/>
        <w:autoSpaceDE w:val="0"/>
        <w:autoSpaceDN w:val="0"/>
        <w:adjustRightInd w:val="0"/>
      </w:pPr>
      <w:r>
        <w:t xml:space="preserve">A converting savings bank shall establish and maintain a liquidation account for the benefit of eligible account holders and supplemental eligible account holders in the event of a subsequent complete liquidation of the converted savings bank, in accordance with Sections 1075.1940 through 1075.1960. </w:t>
      </w:r>
    </w:p>
    <w:p w:rsidR="00B62057" w:rsidRDefault="00B62057" w:rsidP="00B62057">
      <w:pPr>
        <w:widowControl w:val="0"/>
        <w:autoSpaceDE w:val="0"/>
        <w:autoSpaceDN w:val="0"/>
        <w:adjustRightInd w:val="0"/>
      </w:pPr>
    </w:p>
    <w:p w:rsidR="00B62057" w:rsidRDefault="00B62057" w:rsidP="00B620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B62057" w:rsidSect="00B620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057"/>
    <w:rsid w:val="0037663B"/>
    <w:rsid w:val="005C3366"/>
    <w:rsid w:val="005F4BAC"/>
    <w:rsid w:val="007800CB"/>
    <w:rsid w:val="00B341A0"/>
    <w:rsid w:val="00B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