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DD" w:rsidRDefault="00EF69DD" w:rsidP="00EF69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9DD" w:rsidRDefault="00EF69DD" w:rsidP="00EF6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1000.2500  Savings and Loan Company Filing Fees</w:t>
      </w:r>
      <w:r>
        <w:t xml:space="preserve"> </w:t>
      </w:r>
    </w:p>
    <w:p w:rsidR="00EF69DD" w:rsidRDefault="00EF69DD" w:rsidP="00EF69DD">
      <w:pPr>
        <w:widowControl w:val="0"/>
        <w:autoSpaceDE w:val="0"/>
        <w:autoSpaceDN w:val="0"/>
        <w:adjustRightInd w:val="0"/>
      </w:pPr>
    </w:p>
    <w:p w:rsidR="00EF69DD" w:rsidRDefault="00EF69DD" w:rsidP="00EF69DD">
      <w:pPr>
        <w:widowControl w:val="0"/>
        <w:autoSpaceDE w:val="0"/>
        <w:autoSpaceDN w:val="0"/>
        <w:adjustRightInd w:val="0"/>
      </w:pPr>
      <w:r>
        <w:t xml:space="preserve">Filings pertaining to matters named hereafter shall be subject to the indicated fee.  </w:t>
      </w:r>
      <w:r w:rsidR="00910576">
        <w:t>The</w:t>
      </w:r>
      <w:r>
        <w:t xml:space="preserve"> fee shall be paid at the </w:t>
      </w:r>
      <w:r w:rsidR="00D82DA5">
        <w:t>Department of Financial and Professional Regulation</w:t>
      </w:r>
      <w:r>
        <w:t xml:space="preserve"> at the time of filing.  Payment shall be by check, draft, or money order made payable to the </w:t>
      </w:r>
      <w:r w:rsidR="00D82DA5">
        <w:t>Department</w:t>
      </w:r>
      <w:r>
        <w:t xml:space="preserve">. </w:t>
      </w:r>
    </w:p>
    <w:p w:rsidR="00EF69DD" w:rsidRDefault="00EF69DD" w:rsidP="00EF69DD">
      <w:pPr>
        <w:widowControl w:val="0"/>
        <w:autoSpaceDE w:val="0"/>
        <w:autoSpaceDN w:val="0"/>
        <w:adjustRightInd w:val="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Registration fee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>(Section 3301A-3 of the Act)</w:t>
      </w:r>
      <w:r>
        <w:tab/>
        <w:t xml:space="preserve"> $1,000.00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Conversion to Federal Charter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>(Article 6, Section 6-12 of the Act)</w:t>
      </w:r>
      <w:r>
        <w:tab/>
        <w:t xml:space="preserve">2,500.00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right="1437" w:hanging="720"/>
      </w:pPr>
      <w:r>
        <w:tab/>
        <w:t xml:space="preserve">(Although conversion may occur, if a State-chartered association is held, the Holding Company will still have to be licensed by the Division </w:t>
      </w:r>
      <w:r w:rsidR="00E52E5D">
        <w:t>of Banking</w:t>
      </w:r>
      <w:r>
        <w:t xml:space="preserve">.)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Appeals to the Board of Savings Institutions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 xml:space="preserve">(Article 7, Section 7-20 of the Act)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 xml:space="preserve">(Article 7, Section 7-21 of the Act)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>(Article 7, Section 7-23 of the Act)</w:t>
      </w:r>
      <w:r>
        <w:tab/>
        <w:t xml:space="preserve"> $500.00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right="1437" w:hanging="720"/>
      </w:pPr>
      <w:r>
        <w:tab/>
        <w:t xml:space="preserve">Each additional party to an appeal to the Board of Savings Institutions shall pay the sum of $100.00, and shall bear its pro rata share of all expenses incurred in said appeal except as otherwise provided in Section 3307-75 of the Act.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Hearing or Oral Argument – each applicant requesting a hearing or oral argument and/or each objector requesting a hearing or oral argument and/or each adversary participating in a hearing or oral argument.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>(Article 7, Section 7-24 of the Act)</w:t>
      </w:r>
      <w:r>
        <w:tab/>
        <w:t xml:space="preserve"> $500.00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right="1494" w:hanging="720"/>
      </w:pPr>
      <w:r>
        <w:tab/>
        <w:t xml:space="preserve">Each applicant requesting a hearing or oral argument and/or each objector requesting a hearing or oral argument and/or each adversary participating in a hearing or oral argument shall bear its pro rata share of all expenses incurred in said proceedings.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216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Application for Subsidiary Acquisition Fee,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Savings and Loan Holding Company. </w:t>
      </w: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</w:p>
    <w:p w:rsidR="00EF69DD" w:rsidRDefault="00EF69DD" w:rsidP="00EF69DD">
      <w:pPr>
        <w:widowControl w:val="0"/>
        <w:tabs>
          <w:tab w:val="right" w:leader="dot" w:pos="9006"/>
        </w:tabs>
        <w:autoSpaceDE w:val="0"/>
        <w:autoSpaceDN w:val="0"/>
        <w:adjustRightInd w:val="0"/>
        <w:ind w:left="1440" w:hanging="720"/>
      </w:pPr>
      <w:r>
        <w:tab/>
        <w:t xml:space="preserve">(Article 1A-5 of the Act) </w:t>
      </w:r>
      <w:r>
        <w:tab/>
        <w:t xml:space="preserve"> $250.00 </w:t>
      </w:r>
    </w:p>
    <w:p w:rsidR="00EF69DD" w:rsidRDefault="00EF69DD" w:rsidP="00EF69DD">
      <w:pPr>
        <w:widowControl w:val="0"/>
        <w:autoSpaceDE w:val="0"/>
        <w:autoSpaceDN w:val="0"/>
        <w:adjustRightInd w:val="0"/>
        <w:ind w:left="1440" w:hanging="720"/>
      </w:pPr>
    </w:p>
    <w:p w:rsidR="00EF69DD" w:rsidRPr="00D55B37" w:rsidRDefault="00EF69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F37B2">
        <w:t>18990</w:t>
      </w:r>
      <w:r w:rsidRPr="00D55B37">
        <w:t xml:space="preserve">, effective </w:t>
      </w:r>
      <w:r w:rsidR="00DF37B2">
        <w:t>December 1, 2006</w:t>
      </w:r>
      <w:r w:rsidRPr="00D55B37">
        <w:t>)</w:t>
      </w:r>
    </w:p>
    <w:sectPr w:rsidR="00EF69DD" w:rsidRPr="00D55B37" w:rsidSect="00EF6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1D" w:rsidRDefault="00C6391D">
      <w:r>
        <w:separator/>
      </w:r>
    </w:p>
  </w:endnote>
  <w:endnote w:type="continuationSeparator" w:id="0">
    <w:p w:rsidR="00C6391D" w:rsidRDefault="00C6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1D" w:rsidRDefault="00C6391D">
      <w:r>
        <w:separator/>
      </w:r>
    </w:p>
  </w:footnote>
  <w:footnote w:type="continuationSeparator" w:id="0">
    <w:p w:rsidR="00C6391D" w:rsidRDefault="00C6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3486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7F2757"/>
    <w:rsid w:val="008271B1"/>
    <w:rsid w:val="00837F88"/>
    <w:rsid w:val="0084781C"/>
    <w:rsid w:val="008E3F66"/>
    <w:rsid w:val="00910576"/>
    <w:rsid w:val="00932B5E"/>
    <w:rsid w:val="00935A8C"/>
    <w:rsid w:val="0098276C"/>
    <w:rsid w:val="00A174BB"/>
    <w:rsid w:val="00A2265D"/>
    <w:rsid w:val="00A24A32"/>
    <w:rsid w:val="00A600AA"/>
    <w:rsid w:val="00A8143C"/>
    <w:rsid w:val="00AE1744"/>
    <w:rsid w:val="00AE5547"/>
    <w:rsid w:val="00B35D67"/>
    <w:rsid w:val="00B516F7"/>
    <w:rsid w:val="00B71177"/>
    <w:rsid w:val="00BF4F52"/>
    <w:rsid w:val="00BF5EF1"/>
    <w:rsid w:val="00C4537A"/>
    <w:rsid w:val="00C6391D"/>
    <w:rsid w:val="00CB127F"/>
    <w:rsid w:val="00CC13F9"/>
    <w:rsid w:val="00CD3723"/>
    <w:rsid w:val="00CF350D"/>
    <w:rsid w:val="00D12F95"/>
    <w:rsid w:val="00D55B37"/>
    <w:rsid w:val="00D707FD"/>
    <w:rsid w:val="00D82DA5"/>
    <w:rsid w:val="00D93C67"/>
    <w:rsid w:val="00DD54D4"/>
    <w:rsid w:val="00DF37B2"/>
    <w:rsid w:val="00DF3FCF"/>
    <w:rsid w:val="00E310D5"/>
    <w:rsid w:val="00E4449C"/>
    <w:rsid w:val="00E52E5D"/>
    <w:rsid w:val="00E667E1"/>
    <w:rsid w:val="00E7288E"/>
    <w:rsid w:val="00EB265D"/>
    <w:rsid w:val="00EB424E"/>
    <w:rsid w:val="00EE3BBD"/>
    <w:rsid w:val="00EF69D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