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26C" w:rsidRDefault="006B126C" w:rsidP="006B12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126C" w:rsidRDefault="006B126C" w:rsidP="006B12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1000.1975  Officer</w:t>
      </w:r>
      <w:r>
        <w:t xml:space="preserve"> </w:t>
      </w:r>
    </w:p>
    <w:p w:rsidR="006B126C" w:rsidRDefault="006B126C" w:rsidP="006B126C">
      <w:pPr>
        <w:widowControl w:val="0"/>
        <w:autoSpaceDE w:val="0"/>
        <w:autoSpaceDN w:val="0"/>
        <w:adjustRightInd w:val="0"/>
      </w:pPr>
    </w:p>
    <w:p w:rsidR="006B126C" w:rsidRDefault="006B126C" w:rsidP="006B126C">
      <w:pPr>
        <w:widowControl w:val="0"/>
        <w:autoSpaceDE w:val="0"/>
        <w:autoSpaceDN w:val="0"/>
        <w:adjustRightInd w:val="0"/>
      </w:pPr>
      <w:r>
        <w:t xml:space="preserve">The term "officer" means the chairman of the board, president, vice-president, secretary, treasurer, or principal financial officer, comptroller or principal accounting officer, and any other person performing similar functions with respect to any organization whether incorporated or unincorporated. </w:t>
      </w:r>
    </w:p>
    <w:p w:rsidR="006B126C" w:rsidRDefault="006B126C" w:rsidP="006B126C">
      <w:pPr>
        <w:widowControl w:val="0"/>
        <w:autoSpaceDE w:val="0"/>
        <w:autoSpaceDN w:val="0"/>
        <w:adjustRightInd w:val="0"/>
      </w:pPr>
    </w:p>
    <w:p w:rsidR="006B126C" w:rsidRDefault="006B126C" w:rsidP="006B126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12 Ill. Reg. 15165, effective September 13, 1988) </w:t>
      </w:r>
    </w:p>
    <w:sectPr w:rsidR="006B126C" w:rsidSect="006B12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126C"/>
    <w:rsid w:val="004C249D"/>
    <w:rsid w:val="00567066"/>
    <w:rsid w:val="005C3366"/>
    <w:rsid w:val="006B126C"/>
    <w:rsid w:val="0089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2012-06-21T23:24:00Z</dcterms:created>
  <dcterms:modified xsi:type="dcterms:W3CDTF">2012-06-21T23:24:00Z</dcterms:modified>
</cp:coreProperties>
</file>