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2E7E" w:rsidRDefault="00BE2E7E" w:rsidP="00BE2E7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E2E7E" w:rsidRDefault="00BE2E7E" w:rsidP="00BE2E7E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1000.110  Filings</w:t>
      </w:r>
      <w:r>
        <w:t xml:space="preserve"> </w:t>
      </w:r>
    </w:p>
    <w:p w:rsidR="00BE2E7E" w:rsidRDefault="00BE2E7E" w:rsidP="00BE2E7E">
      <w:pPr>
        <w:widowControl w:val="0"/>
        <w:autoSpaceDE w:val="0"/>
        <w:autoSpaceDN w:val="0"/>
        <w:adjustRightInd w:val="0"/>
      </w:pPr>
    </w:p>
    <w:p w:rsidR="00BE2E7E" w:rsidRDefault="00BE2E7E" w:rsidP="00BE2E7E">
      <w:pPr>
        <w:widowControl w:val="0"/>
        <w:autoSpaceDE w:val="0"/>
        <w:autoSpaceDN w:val="0"/>
        <w:adjustRightInd w:val="0"/>
      </w:pPr>
      <w:r>
        <w:t xml:space="preserve">Filings pertaining to matters named hereafter shall be subject to the indicated fee pursuant to the Illinois Savings and Loan Act of 1985 </w:t>
      </w:r>
      <w:r w:rsidR="00786A97">
        <w:t xml:space="preserve">(Act) </w:t>
      </w:r>
      <w:r>
        <w:t xml:space="preserve">[205 ILCS 105].  </w:t>
      </w:r>
      <w:r w:rsidR="000D47B1">
        <w:t>The</w:t>
      </w:r>
      <w:r>
        <w:t xml:space="preserve"> fee or fees shall be paid at the office of the Director of the Department of Financial and Professional Regulation-Division of Bank</w:t>
      </w:r>
      <w:r w:rsidR="00786A97">
        <w:t>ing</w:t>
      </w:r>
      <w:r>
        <w:t xml:space="preserve"> (</w:t>
      </w:r>
      <w:r w:rsidR="000D47B1">
        <w:t>Division</w:t>
      </w:r>
      <w:r>
        <w:t>) at the time of filing.  Payment shall be by check, draft or money order made payable to the Department of Financial and Professional Regulation (</w:t>
      </w:r>
      <w:r w:rsidR="000D47B1">
        <w:t>Department</w:t>
      </w:r>
      <w:r>
        <w:t xml:space="preserve">). </w:t>
      </w:r>
    </w:p>
    <w:p w:rsidR="00BE2E7E" w:rsidRDefault="00BE2E7E" w:rsidP="00BE2E7E">
      <w:pPr>
        <w:widowControl w:val="0"/>
        <w:autoSpaceDE w:val="0"/>
        <w:autoSpaceDN w:val="0"/>
        <w:adjustRightInd w:val="0"/>
      </w:pPr>
    </w:p>
    <w:p w:rsidR="00BE2E7E" w:rsidRDefault="00BE2E7E" w:rsidP="00BE2E7E">
      <w:pPr>
        <w:widowControl w:val="0"/>
        <w:tabs>
          <w:tab w:val="left" w:leader="dot" w:pos="7920"/>
          <w:tab w:val="left" w:leader="dot" w:pos="8208"/>
        </w:tabs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Permit to Organize </w:t>
      </w:r>
    </w:p>
    <w:p w:rsidR="00BE2E7E" w:rsidRDefault="00BE2E7E" w:rsidP="00BE2E7E">
      <w:pPr>
        <w:widowControl w:val="0"/>
        <w:tabs>
          <w:tab w:val="left" w:leader="dot" w:pos="8208"/>
        </w:tabs>
        <w:autoSpaceDE w:val="0"/>
        <w:autoSpaceDN w:val="0"/>
        <w:adjustRightInd w:val="0"/>
        <w:ind w:left="1440" w:hanging="720"/>
      </w:pPr>
    </w:p>
    <w:p w:rsidR="00BE2E7E" w:rsidRDefault="00BE2E7E" w:rsidP="00BE2E7E">
      <w:pPr>
        <w:widowControl w:val="0"/>
        <w:tabs>
          <w:tab w:val="left" w:leader="dot" w:pos="8208"/>
        </w:tabs>
        <w:autoSpaceDE w:val="0"/>
        <w:autoSpaceDN w:val="0"/>
        <w:adjustRightInd w:val="0"/>
        <w:ind w:left="1440" w:hanging="720"/>
      </w:pPr>
      <w:r>
        <w:tab/>
        <w:t xml:space="preserve">(Article 2 of the Act) </w:t>
      </w:r>
      <w:r>
        <w:tab/>
        <w:t xml:space="preserve"> $ 1,000.00</w:t>
      </w:r>
    </w:p>
    <w:p w:rsidR="00BE2E7E" w:rsidRDefault="00BE2E7E" w:rsidP="00BE2E7E">
      <w:pPr>
        <w:widowControl w:val="0"/>
        <w:tabs>
          <w:tab w:val="left" w:leader="dot" w:pos="7920"/>
          <w:tab w:val="left" w:leader="dot" w:pos="8208"/>
        </w:tabs>
        <w:autoSpaceDE w:val="0"/>
        <w:autoSpaceDN w:val="0"/>
        <w:adjustRightInd w:val="0"/>
        <w:ind w:left="1440" w:hanging="720"/>
      </w:pPr>
    </w:p>
    <w:p w:rsidR="00BE2E7E" w:rsidRDefault="00BE2E7E" w:rsidP="00BE2E7E">
      <w:pPr>
        <w:widowControl w:val="0"/>
        <w:tabs>
          <w:tab w:val="left" w:leader="dot" w:pos="7920"/>
          <w:tab w:val="left" w:leader="dot" w:pos="8208"/>
        </w:tabs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Conversion to Federal Charter </w:t>
      </w:r>
    </w:p>
    <w:p w:rsidR="00BE2E7E" w:rsidRDefault="00BE2E7E" w:rsidP="00BE2E7E">
      <w:pPr>
        <w:widowControl w:val="0"/>
        <w:tabs>
          <w:tab w:val="left" w:leader="dot" w:pos="8208"/>
        </w:tabs>
        <w:autoSpaceDE w:val="0"/>
        <w:autoSpaceDN w:val="0"/>
        <w:adjustRightInd w:val="0"/>
        <w:ind w:left="1440" w:hanging="720"/>
      </w:pPr>
    </w:p>
    <w:p w:rsidR="00BE2E7E" w:rsidRDefault="00BE2E7E" w:rsidP="00BE2E7E">
      <w:pPr>
        <w:widowControl w:val="0"/>
        <w:tabs>
          <w:tab w:val="left" w:leader="dot" w:pos="8208"/>
        </w:tabs>
        <w:autoSpaceDE w:val="0"/>
        <w:autoSpaceDN w:val="0"/>
        <w:adjustRightInd w:val="0"/>
        <w:ind w:left="1440" w:hanging="720"/>
      </w:pPr>
      <w:r>
        <w:tab/>
        <w:t xml:space="preserve">(Article 6, Section 6-12 of the Act) .................................................. $ One time the last total annual Supervisory Fee calculated and assessed against the Association as set forth in Section 1000.141(a) and (b) of this Part. </w:t>
      </w:r>
    </w:p>
    <w:p w:rsidR="00BE2E7E" w:rsidRDefault="00BE2E7E" w:rsidP="00BE2E7E">
      <w:pPr>
        <w:widowControl w:val="0"/>
        <w:tabs>
          <w:tab w:val="left" w:leader="dot" w:pos="7920"/>
          <w:tab w:val="left" w:leader="dot" w:pos="8208"/>
        </w:tabs>
        <w:autoSpaceDE w:val="0"/>
        <w:autoSpaceDN w:val="0"/>
        <w:adjustRightInd w:val="0"/>
        <w:ind w:left="1440" w:hanging="720"/>
      </w:pPr>
    </w:p>
    <w:p w:rsidR="00BE2E7E" w:rsidRDefault="00BE2E7E" w:rsidP="00BE2E7E">
      <w:pPr>
        <w:widowControl w:val="0"/>
        <w:tabs>
          <w:tab w:val="left" w:leader="dot" w:pos="7920"/>
          <w:tab w:val="left" w:leader="dot" w:pos="8208"/>
        </w:tabs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Merger </w:t>
      </w:r>
    </w:p>
    <w:p w:rsidR="00BE2E7E" w:rsidRDefault="00BE2E7E" w:rsidP="00BE2E7E">
      <w:pPr>
        <w:widowControl w:val="0"/>
        <w:tabs>
          <w:tab w:val="left" w:leader="dot" w:pos="-513"/>
          <w:tab w:val="left" w:leader="dot" w:pos="8208"/>
        </w:tabs>
        <w:autoSpaceDE w:val="0"/>
        <w:autoSpaceDN w:val="0"/>
        <w:adjustRightInd w:val="0"/>
        <w:ind w:left="1440" w:hanging="720"/>
      </w:pPr>
    </w:p>
    <w:p w:rsidR="00BE2E7E" w:rsidRDefault="00BE2E7E" w:rsidP="00BE2E7E">
      <w:pPr>
        <w:widowControl w:val="0"/>
        <w:tabs>
          <w:tab w:val="left" w:leader="dot" w:pos="-513"/>
          <w:tab w:val="left" w:leader="dot" w:pos="8208"/>
        </w:tabs>
        <w:autoSpaceDE w:val="0"/>
        <w:autoSpaceDN w:val="0"/>
        <w:adjustRightInd w:val="0"/>
        <w:ind w:left="1440" w:hanging="720"/>
      </w:pPr>
      <w:r>
        <w:tab/>
        <w:t xml:space="preserve">(Article 6, Section 6-5 of the Act) </w:t>
      </w:r>
      <w:r>
        <w:tab/>
        <w:t>$ 1,000.00</w:t>
      </w:r>
    </w:p>
    <w:p w:rsidR="00BE2E7E" w:rsidRDefault="00BE2E7E" w:rsidP="00BE2E7E">
      <w:pPr>
        <w:widowControl w:val="0"/>
        <w:tabs>
          <w:tab w:val="left" w:leader="dot" w:pos="7920"/>
          <w:tab w:val="left" w:leader="dot" w:pos="8208"/>
        </w:tabs>
        <w:autoSpaceDE w:val="0"/>
        <w:autoSpaceDN w:val="0"/>
        <w:adjustRightInd w:val="0"/>
        <w:ind w:left="1440" w:hanging="720"/>
      </w:pPr>
    </w:p>
    <w:p w:rsidR="00BE2E7E" w:rsidRDefault="00BE2E7E" w:rsidP="00BE2E7E">
      <w:pPr>
        <w:widowControl w:val="0"/>
        <w:tabs>
          <w:tab w:val="left" w:leader="dot" w:pos="7920"/>
          <w:tab w:val="left" w:leader="dot" w:pos="8208"/>
        </w:tabs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Bulk </w:t>
      </w:r>
      <w:smartTag w:uri="urn:schemas-microsoft-com:office:smarttags" w:element="place">
        <w:smartTag w:uri="urn:schemas-microsoft-com:office:smarttags" w:element="City">
          <w:r>
            <w:t>Sale</w:t>
          </w:r>
        </w:smartTag>
      </w:smartTag>
      <w:r>
        <w:t xml:space="preserve"> of Assets </w:t>
      </w:r>
    </w:p>
    <w:p w:rsidR="00BE2E7E" w:rsidRDefault="00BE2E7E" w:rsidP="00BE2E7E">
      <w:pPr>
        <w:widowControl w:val="0"/>
        <w:tabs>
          <w:tab w:val="left" w:leader="dot" w:pos="-228"/>
          <w:tab w:val="left" w:leader="dot" w:pos="8208"/>
        </w:tabs>
        <w:autoSpaceDE w:val="0"/>
        <w:autoSpaceDN w:val="0"/>
        <w:adjustRightInd w:val="0"/>
        <w:ind w:left="1440" w:hanging="720"/>
      </w:pPr>
    </w:p>
    <w:p w:rsidR="00BE2E7E" w:rsidRDefault="00BE2E7E" w:rsidP="00BE2E7E">
      <w:pPr>
        <w:widowControl w:val="0"/>
        <w:tabs>
          <w:tab w:val="left" w:leader="dot" w:pos="-228"/>
          <w:tab w:val="left" w:leader="dot" w:pos="8208"/>
        </w:tabs>
        <w:autoSpaceDE w:val="0"/>
        <w:autoSpaceDN w:val="0"/>
        <w:adjustRightInd w:val="0"/>
        <w:ind w:left="1440" w:hanging="720"/>
      </w:pPr>
      <w:r>
        <w:tab/>
        <w:t xml:space="preserve">(Article 6, Section 6-11 of the Act) </w:t>
      </w:r>
      <w:r>
        <w:tab/>
        <w:t>$ 1,000.00</w:t>
      </w:r>
    </w:p>
    <w:p w:rsidR="00BE2E7E" w:rsidRDefault="00BE2E7E" w:rsidP="00BE2E7E">
      <w:pPr>
        <w:widowControl w:val="0"/>
        <w:tabs>
          <w:tab w:val="left" w:leader="dot" w:pos="7920"/>
          <w:tab w:val="left" w:leader="dot" w:pos="8208"/>
        </w:tabs>
        <w:autoSpaceDE w:val="0"/>
        <w:autoSpaceDN w:val="0"/>
        <w:adjustRightInd w:val="0"/>
        <w:ind w:left="1440" w:hanging="720"/>
      </w:pPr>
    </w:p>
    <w:p w:rsidR="00BE2E7E" w:rsidRDefault="00BE2E7E" w:rsidP="00BE2E7E">
      <w:pPr>
        <w:widowControl w:val="0"/>
        <w:tabs>
          <w:tab w:val="left" w:leader="dot" w:pos="7920"/>
          <w:tab w:val="left" w:leader="dot" w:pos="8208"/>
        </w:tabs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Amendment to Articles of Incorporation providing for the issuance of Permanent Reserve Shares </w:t>
      </w:r>
    </w:p>
    <w:p w:rsidR="00BE2E7E" w:rsidRDefault="00BE2E7E" w:rsidP="00BE2E7E">
      <w:pPr>
        <w:widowControl w:val="0"/>
        <w:tabs>
          <w:tab w:val="left" w:leader="dot" w:pos="7920"/>
          <w:tab w:val="left" w:leader="dot" w:pos="8208"/>
        </w:tabs>
        <w:autoSpaceDE w:val="0"/>
        <w:autoSpaceDN w:val="0"/>
        <w:adjustRightInd w:val="0"/>
        <w:ind w:left="1440" w:hanging="720"/>
      </w:pPr>
    </w:p>
    <w:p w:rsidR="00BE2E7E" w:rsidRDefault="00BE2E7E" w:rsidP="00BE2E7E">
      <w:pPr>
        <w:widowControl w:val="0"/>
        <w:tabs>
          <w:tab w:val="left" w:leader="dot" w:pos="7920"/>
          <w:tab w:val="left" w:leader="dot" w:pos="8208"/>
        </w:tabs>
        <w:autoSpaceDE w:val="0"/>
        <w:autoSpaceDN w:val="0"/>
        <w:adjustRightInd w:val="0"/>
        <w:ind w:left="1440" w:hanging="720"/>
      </w:pPr>
      <w:r>
        <w:tab/>
        <w:t xml:space="preserve">(Article 4, Section 4-4 of the Act) </w:t>
      </w:r>
    </w:p>
    <w:p w:rsidR="00BE2E7E" w:rsidRDefault="00BE2E7E" w:rsidP="00BE2E7E">
      <w:pPr>
        <w:widowControl w:val="0"/>
        <w:tabs>
          <w:tab w:val="left" w:leader="dot" w:pos="8208"/>
        </w:tabs>
        <w:autoSpaceDE w:val="0"/>
        <w:autoSpaceDN w:val="0"/>
        <w:adjustRightInd w:val="0"/>
        <w:ind w:left="1440" w:hanging="720"/>
      </w:pPr>
    </w:p>
    <w:p w:rsidR="00BE2E7E" w:rsidRDefault="00BE2E7E" w:rsidP="00BE2E7E">
      <w:pPr>
        <w:widowControl w:val="0"/>
        <w:tabs>
          <w:tab w:val="left" w:leader="dot" w:pos="8208"/>
        </w:tabs>
        <w:autoSpaceDE w:val="0"/>
        <w:autoSpaceDN w:val="0"/>
        <w:adjustRightInd w:val="0"/>
        <w:ind w:left="1440" w:hanging="720"/>
      </w:pPr>
      <w:r>
        <w:tab/>
        <w:t xml:space="preserve">(Section 1000.410 of this Part) </w:t>
      </w:r>
      <w:r>
        <w:tab/>
        <w:t>$ 1,000.00</w:t>
      </w:r>
    </w:p>
    <w:p w:rsidR="00BE2E7E" w:rsidRDefault="00BE2E7E" w:rsidP="00BE2E7E">
      <w:pPr>
        <w:widowControl w:val="0"/>
        <w:tabs>
          <w:tab w:val="left" w:leader="dot" w:pos="7920"/>
          <w:tab w:val="left" w:leader="dot" w:pos="8208"/>
        </w:tabs>
        <w:autoSpaceDE w:val="0"/>
        <w:autoSpaceDN w:val="0"/>
        <w:adjustRightInd w:val="0"/>
        <w:ind w:left="1440" w:hanging="720"/>
      </w:pPr>
    </w:p>
    <w:p w:rsidR="00BE2E7E" w:rsidRDefault="00BE2E7E" w:rsidP="00BE2E7E">
      <w:pPr>
        <w:widowControl w:val="0"/>
        <w:tabs>
          <w:tab w:val="left" w:leader="dot" w:pos="7920"/>
          <w:tab w:val="left" w:leader="dot" w:pos="8208"/>
        </w:tabs>
        <w:autoSpaceDE w:val="0"/>
        <w:autoSpaceDN w:val="0"/>
        <w:adjustRightInd w:val="0"/>
        <w:ind w:left="1440" w:hanging="720"/>
      </w:pPr>
      <w:r>
        <w:t>f)</w:t>
      </w:r>
      <w:r>
        <w:tab/>
        <w:t xml:space="preserve">Appeals to the Board of Savings Institutions </w:t>
      </w:r>
    </w:p>
    <w:p w:rsidR="00BE2E7E" w:rsidRDefault="00BE2E7E" w:rsidP="00BE2E7E">
      <w:pPr>
        <w:widowControl w:val="0"/>
        <w:tabs>
          <w:tab w:val="left" w:leader="dot" w:pos="7920"/>
          <w:tab w:val="left" w:leader="dot" w:pos="8208"/>
        </w:tabs>
        <w:autoSpaceDE w:val="0"/>
        <w:autoSpaceDN w:val="0"/>
        <w:adjustRightInd w:val="0"/>
        <w:ind w:left="1440" w:hanging="720"/>
      </w:pPr>
    </w:p>
    <w:p w:rsidR="00BE2E7E" w:rsidRDefault="00BE2E7E" w:rsidP="00BE2E7E">
      <w:pPr>
        <w:widowControl w:val="0"/>
        <w:tabs>
          <w:tab w:val="left" w:leader="dot" w:pos="7920"/>
          <w:tab w:val="left" w:leader="dot" w:pos="8208"/>
        </w:tabs>
        <w:autoSpaceDE w:val="0"/>
        <w:autoSpaceDN w:val="0"/>
        <w:adjustRightInd w:val="0"/>
        <w:ind w:left="1440" w:hanging="720"/>
      </w:pPr>
      <w:r>
        <w:tab/>
        <w:t xml:space="preserve">(Article 7, Section 7-23 of the Act) </w:t>
      </w:r>
    </w:p>
    <w:p w:rsidR="00BE2E7E" w:rsidRDefault="00BE2E7E" w:rsidP="00BE2E7E">
      <w:pPr>
        <w:widowControl w:val="0"/>
        <w:tabs>
          <w:tab w:val="left" w:leader="dot" w:pos="7920"/>
          <w:tab w:val="left" w:leader="dot" w:pos="8208"/>
        </w:tabs>
        <w:autoSpaceDE w:val="0"/>
        <w:autoSpaceDN w:val="0"/>
        <w:adjustRightInd w:val="0"/>
        <w:ind w:left="1440" w:hanging="720"/>
      </w:pPr>
    </w:p>
    <w:p w:rsidR="00BE2E7E" w:rsidRDefault="00BE2E7E" w:rsidP="00BE2E7E">
      <w:pPr>
        <w:widowControl w:val="0"/>
        <w:tabs>
          <w:tab w:val="left" w:leader="dot" w:pos="7920"/>
          <w:tab w:val="left" w:leader="dot" w:pos="8208"/>
        </w:tabs>
        <w:autoSpaceDE w:val="0"/>
        <w:autoSpaceDN w:val="0"/>
        <w:adjustRightInd w:val="0"/>
        <w:ind w:left="1440" w:hanging="720"/>
      </w:pPr>
      <w:r>
        <w:tab/>
        <w:t xml:space="preserve">(Article 7, Section 7-24 of the Act) </w:t>
      </w:r>
    </w:p>
    <w:p w:rsidR="00BE2E7E" w:rsidRDefault="00BE2E7E" w:rsidP="00BE2E7E">
      <w:pPr>
        <w:widowControl w:val="0"/>
        <w:tabs>
          <w:tab w:val="left" w:leader="dot" w:pos="-342"/>
          <w:tab w:val="left" w:leader="dot" w:pos="8208"/>
        </w:tabs>
        <w:autoSpaceDE w:val="0"/>
        <w:autoSpaceDN w:val="0"/>
        <w:adjustRightInd w:val="0"/>
        <w:ind w:left="1440" w:hanging="720"/>
      </w:pPr>
    </w:p>
    <w:p w:rsidR="00BE2E7E" w:rsidRDefault="00BE2E7E" w:rsidP="00BE2E7E">
      <w:pPr>
        <w:widowControl w:val="0"/>
        <w:tabs>
          <w:tab w:val="left" w:leader="dot" w:pos="-342"/>
          <w:tab w:val="left" w:leader="dot" w:pos="8208"/>
        </w:tabs>
        <w:autoSpaceDE w:val="0"/>
        <w:autoSpaceDN w:val="0"/>
        <w:adjustRightInd w:val="0"/>
        <w:ind w:left="1440" w:hanging="720"/>
      </w:pPr>
      <w:r>
        <w:tab/>
        <w:t xml:space="preserve">(Article 7, Section 7-26 of the Act) </w:t>
      </w:r>
      <w:r>
        <w:tab/>
        <w:t>$   500.00</w:t>
      </w:r>
    </w:p>
    <w:p w:rsidR="00BE2E7E" w:rsidRDefault="00BE2E7E" w:rsidP="00BE2E7E">
      <w:pPr>
        <w:widowControl w:val="0"/>
        <w:tabs>
          <w:tab w:val="left" w:leader="dot" w:pos="7920"/>
          <w:tab w:val="left" w:leader="dot" w:pos="8208"/>
        </w:tabs>
        <w:autoSpaceDE w:val="0"/>
        <w:autoSpaceDN w:val="0"/>
        <w:adjustRightInd w:val="0"/>
        <w:ind w:left="1440" w:hanging="720"/>
      </w:pPr>
    </w:p>
    <w:p w:rsidR="00BE2E7E" w:rsidRDefault="00BE2E7E" w:rsidP="00BE2E7E">
      <w:pPr>
        <w:widowControl w:val="0"/>
        <w:tabs>
          <w:tab w:val="left" w:leader="dot" w:pos="7920"/>
          <w:tab w:val="left" w:leader="dot" w:pos="8208"/>
        </w:tabs>
        <w:autoSpaceDE w:val="0"/>
        <w:autoSpaceDN w:val="0"/>
        <w:adjustRightInd w:val="0"/>
        <w:ind w:left="1440" w:hanging="720"/>
      </w:pPr>
      <w:r>
        <w:tab/>
        <w:t xml:space="preserve">Each additional party to an appeal to the Board of Savings Institutions shall pay the sum of $100.00, and shall bear its pro rata share of all expenses incurred in said appeal except as otherwise provided in the Act </w:t>
      </w:r>
    </w:p>
    <w:p w:rsidR="00BE2E7E" w:rsidRDefault="00BE2E7E" w:rsidP="00BE2E7E">
      <w:pPr>
        <w:widowControl w:val="0"/>
        <w:tabs>
          <w:tab w:val="left" w:leader="dot" w:pos="7920"/>
          <w:tab w:val="left" w:leader="dot" w:pos="8208"/>
        </w:tabs>
        <w:autoSpaceDE w:val="0"/>
        <w:autoSpaceDN w:val="0"/>
        <w:adjustRightInd w:val="0"/>
        <w:ind w:left="1440" w:hanging="720"/>
      </w:pPr>
    </w:p>
    <w:p w:rsidR="00BE2E7E" w:rsidRDefault="00BE2E7E" w:rsidP="00BE2E7E">
      <w:pPr>
        <w:widowControl w:val="0"/>
        <w:tabs>
          <w:tab w:val="left" w:leader="dot" w:pos="7920"/>
          <w:tab w:val="left" w:leader="dot" w:pos="8208"/>
        </w:tabs>
        <w:autoSpaceDE w:val="0"/>
        <w:autoSpaceDN w:val="0"/>
        <w:adjustRightInd w:val="0"/>
        <w:ind w:left="1440" w:hanging="720"/>
      </w:pPr>
      <w:r>
        <w:lastRenderedPageBreak/>
        <w:t>g)</w:t>
      </w:r>
      <w:r>
        <w:tab/>
        <w:t xml:space="preserve">Hearing or Oral Argument – each applicant requesting a hearing or oral argument and/or each objector requesting a hearing or oral argument and/or each adversary participating in a hearing or oral argument </w:t>
      </w:r>
    </w:p>
    <w:p w:rsidR="00BE2E7E" w:rsidRDefault="00BE2E7E" w:rsidP="00BE2E7E">
      <w:pPr>
        <w:widowControl w:val="0"/>
        <w:tabs>
          <w:tab w:val="left" w:leader="dot" w:pos="7920"/>
          <w:tab w:val="left" w:leader="dot" w:pos="8208"/>
        </w:tabs>
        <w:autoSpaceDE w:val="0"/>
        <w:autoSpaceDN w:val="0"/>
        <w:adjustRightInd w:val="0"/>
        <w:ind w:left="1440" w:hanging="720"/>
      </w:pPr>
    </w:p>
    <w:p w:rsidR="00BE2E7E" w:rsidRDefault="00BE2E7E" w:rsidP="00BE2E7E">
      <w:pPr>
        <w:widowControl w:val="0"/>
        <w:tabs>
          <w:tab w:val="left" w:leader="dot" w:pos="7920"/>
          <w:tab w:val="left" w:leader="dot" w:pos="8208"/>
        </w:tabs>
        <w:autoSpaceDE w:val="0"/>
        <w:autoSpaceDN w:val="0"/>
        <w:adjustRightInd w:val="0"/>
        <w:ind w:left="1440" w:hanging="720"/>
      </w:pPr>
      <w:r>
        <w:tab/>
        <w:t xml:space="preserve">(Article 7, Section 7-27 of the Act) </w:t>
      </w:r>
    </w:p>
    <w:p w:rsidR="00BE2E7E" w:rsidRDefault="00BE2E7E" w:rsidP="00BE2E7E">
      <w:pPr>
        <w:widowControl w:val="0"/>
        <w:tabs>
          <w:tab w:val="left" w:leader="dot" w:pos="7920"/>
          <w:tab w:val="left" w:leader="dot" w:pos="8208"/>
        </w:tabs>
        <w:autoSpaceDE w:val="0"/>
        <w:autoSpaceDN w:val="0"/>
        <w:adjustRightInd w:val="0"/>
        <w:ind w:left="1440" w:hanging="720"/>
      </w:pPr>
    </w:p>
    <w:p w:rsidR="00BE2E7E" w:rsidRDefault="00BE2E7E" w:rsidP="00BE2E7E">
      <w:pPr>
        <w:widowControl w:val="0"/>
        <w:tabs>
          <w:tab w:val="left" w:leader="dot" w:pos="7920"/>
          <w:tab w:val="left" w:leader="dot" w:pos="8208"/>
        </w:tabs>
        <w:autoSpaceDE w:val="0"/>
        <w:autoSpaceDN w:val="0"/>
        <w:adjustRightInd w:val="0"/>
        <w:ind w:left="1440" w:hanging="720"/>
      </w:pPr>
      <w:r>
        <w:tab/>
        <w:t xml:space="preserve">(Section 1000.1170 of this Part) </w:t>
      </w:r>
    </w:p>
    <w:p w:rsidR="00BE2E7E" w:rsidRDefault="00BE2E7E" w:rsidP="00BE2E7E">
      <w:pPr>
        <w:widowControl w:val="0"/>
        <w:tabs>
          <w:tab w:val="left" w:leader="dot" w:pos="-171"/>
          <w:tab w:val="left" w:leader="dot" w:pos="8208"/>
        </w:tabs>
        <w:autoSpaceDE w:val="0"/>
        <w:autoSpaceDN w:val="0"/>
        <w:adjustRightInd w:val="0"/>
        <w:ind w:left="1440" w:hanging="720"/>
      </w:pPr>
    </w:p>
    <w:p w:rsidR="00BE2E7E" w:rsidRDefault="00BE2E7E" w:rsidP="00BE2E7E">
      <w:pPr>
        <w:widowControl w:val="0"/>
        <w:tabs>
          <w:tab w:val="left" w:leader="dot" w:pos="-171"/>
          <w:tab w:val="left" w:leader="dot" w:pos="8208"/>
        </w:tabs>
        <w:autoSpaceDE w:val="0"/>
        <w:autoSpaceDN w:val="0"/>
        <w:adjustRightInd w:val="0"/>
        <w:ind w:left="1440" w:hanging="720"/>
      </w:pPr>
      <w:r>
        <w:tab/>
        <w:t xml:space="preserve">(Section 1000.1510 of this Part) </w:t>
      </w:r>
      <w:r>
        <w:tab/>
        <w:t>$   500.00</w:t>
      </w:r>
    </w:p>
    <w:p w:rsidR="00BE2E7E" w:rsidRDefault="00BE2E7E" w:rsidP="00BE2E7E">
      <w:pPr>
        <w:widowControl w:val="0"/>
        <w:tabs>
          <w:tab w:val="left" w:leader="dot" w:pos="7920"/>
          <w:tab w:val="left" w:leader="dot" w:pos="8208"/>
        </w:tabs>
        <w:autoSpaceDE w:val="0"/>
        <w:autoSpaceDN w:val="0"/>
        <w:adjustRightInd w:val="0"/>
        <w:ind w:left="1440" w:hanging="720"/>
      </w:pPr>
    </w:p>
    <w:p w:rsidR="00BE2E7E" w:rsidRDefault="00BE2E7E" w:rsidP="00BE2E7E">
      <w:pPr>
        <w:widowControl w:val="0"/>
        <w:tabs>
          <w:tab w:val="left" w:leader="dot" w:pos="7920"/>
          <w:tab w:val="left" w:leader="dot" w:pos="8208"/>
        </w:tabs>
        <w:autoSpaceDE w:val="0"/>
        <w:autoSpaceDN w:val="0"/>
        <w:adjustRightInd w:val="0"/>
        <w:ind w:left="1440" w:hanging="720"/>
      </w:pPr>
      <w:r>
        <w:tab/>
        <w:t xml:space="preserve">Each applicant requesting a hearing or oral argument and/or each objector requesting a hearing or oral argument and/or each adversary participating in a hearing or oral argument shall bear its pro rata share of all expenses incurred in said proceedings. </w:t>
      </w:r>
    </w:p>
    <w:p w:rsidR="00BE2E7E" w:rsidRDefault="00BE2E7E" w:rsidP="00BE2E7E">
      <w:pPr>
        <w:widowControl w:val="0"/>
        <w:tabs>
          <w:tab w:val="left" w:leader="dot" w:pos="7920"/>
          <w:tab w:val="left" w:leader="dot" w:pos="8208"/>
        </w:tabs>
        <w:autoSpaceDE w:val="0"/>
        <w:autoSpaceDN w:val="0"/>
        <w:adjustRightInd w:val="0"/>
        <w:ind w:left="1440" w:hanging="720"/>
      </w:pPr>
    </w:p>
    <w:p w:rsidR="00BE2E7E" w:rsidRDefault="00BE2E7E" w:rsidP="00BE2E7E">
      <w:pPr>
        <w:widowControl w:val="0"/>
        <w:tabs>
          <w:tab w:val="left" w:leader="dot" w:pos="7920"/>
          <w:tab w:val="left" w:leader="dot" w:pos="8208"/>
        </w:tabs>
        <w:autoSpaceDE w:val="0"/>
        <w:autoSpaceDN w:val="0"/>
        <w:adjustRightInd w:val="0"/>
        <w:ind w:left="1440" w:hanging="720"/>
      </w:pPr>
      <w:r>
        <w:t>h)</w:t>
      </w:r>
      <w:r>
        <w:tab/>
        <w:t xml:space="preserve">Application for Subsidiary Acquisition Fee </w:t>
      </w:r>
    </w:p>
    <w:p w:rsidR="00BE2E7E" w:rsidRDefault="00BE2E7E" w:rsidP="00BE2E7E">
      <w:pPr>
        <w:widowControl w:val="0"/>
        <w:tabs>
          <w:tab w:val="left" w:leader="dot" w:pos="-114"/>
          <w:tab w:val="left" w:leader="dot" w:pos="8208"/>
        </w:tabs>
        <w:autoSpaceDE w:val="0"/>
        <w:autoSpaceDN w:val="0"/>
        <w:adjustRightInd w:val="0"/>
        <w:ind w:left="1440" w:hanging="720"/>
      </w:pPr>
    </w:p>
    <w:p w:rsidR="00BE2E7E" w:rsidRDefault="00BE2E7E" w:rsidP="00BE2E7E">
      <w:pPr>
        <w:widowControl w:val="0"/>
        <w:tabs>
          <w:tab w:val="left" w:leader="dot" w:pos="-114"/>
          <w:tab w:val="left" w:leader="dot" w:pos="8208"/>
        </w:tabs>
        <w:autoSpaceDE w:val="0"/>
        <w:autoSpaceDN w:val="0"/>
        <w:adjustRightInd w:val="0"/>
        <w:ind w:left="1440" w:hanging="720"/>
      </w:pPr>
      <w:r>
        <w:tab/>
        <w:t xml:space="preserve">(Article 1A-5 of the Act) </w:t>
      </w:r>
      <w:r>
        <w:tab/>
        <w:t>$   250.00</w:t>
      </w:r>
    </w:p>
    <w:p w:rsidR="00BE2E7E" w:rsidRDefault="00BE2E7E" w:rsidP="00BE2E7E">
      <w:pPr>
        <w:widowControl w:val="0"/>
        <w:tabs>
          <w:tab w:val="left" w:leader="dot" w:pos="-114"/>
          <w:tab w:val="left" w:leader="dot" w:pos="8208"/>
        </w:tabs>
        <w:autoSpaceDE w:val="0"/>
        <w:autoSpaceDN w:val="0"/>
        <w:adjustRightInd w:val="0"/>
        <w:ind w:left="1440" w:hanging="720"/>
      </w:pPr>
    </w:p>
    <w:tbl>
      <w:tblPr>
        <w:tblW w:w="8442" w:type="dxa"/>
        <w:tblInd w:w="735" w:type="dxa"/>
        <w:tblLayout w:type="fixed"/>
        <w:tblLook w:val="0000" w:firstRow="0" w:lastRow="0" w:firstColumn="0" w:lastColumn="0" w:noHBand="0" w:noVBand="0"/>
      </w:tblPr>
      <w:tblGrid>
        <w:gridCol w:w="723"/>
        <w:gridCol w:w="195"/>
        <w:gridCol w:w="6549"/>
        <w:gridCol w:w="342"/>
        <w:gridCol w:w="633"/>
      </w:tblGrid>
      <w:tr w:rsidR="00BE2E7E" w:rsidTr="00E074C2">
        <w:tblPrEx>
          <w:tblCellMar>
            <w:top w:w="0" w:type="dxa"/>
            <w:bottom w:w="0" w:type="dxa"/>
          </w:tblCellMar>
        </w:tblPrEx>
        <w:tc>
          <w:tcPr>
            <w:tcW w:w="723" w:type="dxa"/>
            <w:tcMar>
              <w:left w:w="0" w:type="dxa"/>
              <w:right w:w="0" w:type="dxa"/>
            </w:tcMar>
          </w:tcPr>
          <w:p w:rsidR="00BE2E7E" w:rsidRDefault="00BE2E7E" w:rsidP="00E074C2">
            <w:pPr>
              <w:widowControl w:val="0"/>
              <w:tabs>
                <w:tab w:val="left" w:pos="720"/>
                <w:tab w:val="left" w:leader="dot" w:pos="7920"/>
              </w:tabs>
              <w:autoSpaceDE w:val="0"/>
              <w:autoSpaceDN w:val="0"/>
              <w:adjustRightInd w:val="0"/>
            </w:pPr>
          </w:p>
          <w:p w:rsidR="00BE2E7E" w:rsidRDefault="00BE2E7E" w:rsidP="00E074C2">
            <w:pPr>
              <w:widowControl w:val="0"/>
              <w:tabs>
                <w:tab w:val="left" w:pos="720"/>
                <w:tab w:val="left" w:leader="dot" w:pos="7920"/>
              </w:tabs>
              <w:autoSpaceDE w:val="0"/>
              <w:autoSpaceDN w:val="0"/>
              <w:adjustRightInd w:val="0"/>
            </w:pPr>
            <w:proofErr w:type="spellStart"/>
            <w:r>
              <w:t>i</w:t>
            </w:r>
            <w:proofErr w:type="spellEnd"/>
            <w:r>
              <w:t>)</w:t>
            </w:r>
            <w:r>
              <w:tab/>
            </w:r>
          </w:p>
        </w:tc>
        <w:tc>
          <w:tcPr>
            <w:tcW w:w="6744" w:type="dxa"/>
            <w:gridSpan w:val="2"/>
            <w:tcMar>
              <w:left w:w="0" w:type="dxa"/>
              <w:right w:w="0" w:type="dxa"/>
            </w:tcMar>
          </w:tcPr>
          <w:p w:rsidR="00BE2E7E" w:rsidRDefault="00BE2E7E" w:rsidP="00E074C2">
            <w:pPr>
              <w:widowControl w:val="0"/>
              <w:tabs>
                <w:tab w:val="left" w:pos="633"/>
                <w:tab w:val="left" w:leader="dot" w:pos="7920"/>
              </w:tabs>
              <w:autoSpaceDE w:val="0"/>
              <w:autoSpaceDN w:val="0"/>
              <w:adjustRightInd w:val="0"/>
            </w:pPr>
            <w:r>
              <w:t>Photocopies and duplication Fees</w:t>
            </w:r>
          </w:p>
        </w:tc>
        <w:tc>
          <w:tcPr>
            <w:tcW w:w="342" w:type="dxa"/>
            <w:tcMar>
              <w:left w:w="0" w:type="dxa"/>
              <w:right w:w="0" w:type="dxa"/>
            </w:tcMar>
          </w:tcPr>
          <w:p w:rsidR="00BE2E7E" w:rsidRDefault="00BE2E7E" w:rsidP="00E074C2">
            <w:pPr>
              <w:widowControl w:val="0"/>
              <w:tabs>
                <w:tab w:val="left" w:leader="dot" w:pos="7920"/>
              </w:tabs>
              <w:autoSpaceDE w:val="0"/>
              <w:autoSpaceDN w:val="0"/>
              <w:adjustRightInd w:val="0"/>
            </w:pPr>
          </w:p>
        </w:tc>
        <w:tc>
          <w:tcPr>
            <w:tcW w:w="633" w:type="dxa"/>
            <w:tcMar>
              <w:left w:w="0" w:type="dxa"/>
              <w:right w:w="0" w:type="dxa"/>
            </w:tcMar>
          </w:tcPr>
          <w:p w:rsidR="00BE2E7E" w:rsidRDefault="00BE2E7E" w:rsidP="00E074C2">
            <w:pPr>
              <w:widowControl w:val="0"/>
              <w:tabs>
                <w:tab w:val="left" w:leader="dot" w:pos="7920"/>
              </w:tabs>
              <w:autoSpaceDE w:val="0"/>
              <w:autoSpaceDN w:val="0"/>
              <w:adjustRightInd w:val="0"/>
              <w:jc w:val="right"/>
            </w:pPr>
          </w:p>
        </w:tc>
      </w:tr>
      <w:tr w:rsidR="00BE2E7E" w:rsidTr="00E074C2">
        <w:tblPrEx>
          <w:tblCellMar>
            <w:top w:w="0" w:type="dxa"/>
            <w:bottom w:w="0" w:type="dxa"/>
          </w:tblCellMar>
        </w:tblPrEx>
        <w:tc>
          <w:tcPr>
            <w:tcW w:w="918" w:type="dxa"/>
            <w:gridSpan w:val="2"/>
            <w:tcMar>
              <w:left w:w="0" w:type="dxa"/>
              <w:right w:w="0" w:type="dxa"/>
            </w:tcMar>
          </w:tcPr>
          <w:p w:rsidR="00BE2E7E" w:rsidRDefault="00BE2E7E" w:rsidP="00E074C2">
            <w:pPr>
              <w:widowControl w:val="0"/>
              <w:tabs>
                <w:tab w:val="left" w:pos="720"/>
                <w:tab w:val="left" w:leader="dot" w:pos="7920"/>
              </w:tabs>
              <w:autoSpaceDE w:val="0"/>
              <w:autoSpaceDN w:val="0"/>
              <w:adjustRightInd w:val="0"/>
            </w:pPr>
          </w:p>
        </w:tc>
        <w:tc>
          <w:tcPr>
            <w:tcW w:w="6549" w:type="dxa"/>
            <w:tcMar>
              <w:left w:w="0" w:type="dxa"/>
              <w:right w:w="0" w:type="dxa"/>
            </w:tcMar>
          </w:tcPr>
          <w:p w:rsidR="00BE2E7E" w:rsidRDefault="00BE2E7E" w:rsidP="00E074C2">
            <w:pPr>
              <w:widowControl w:val="0"/>
              <w:tabs>
                <w:tab w:val="left" w:pos="633"/>
                <w:tab w:val="left" w:leader="dot" w:pos="7920"/>
              </w:tabs>
              <w:autoSpaceDE w:val="0"/>
              <w:autoSpaceDN w:val="0"/>
              <w:adjustRightInd w:val="0"/>
            </w:pPr>
            <w:r>
              <w:t>1)</w:t>
            </w:r>
            <w:r>
              <w:tab/>
              <w:t>Photocopies (per page)</w:t>
            </w:r>
            <w:r>
              <w:tab/>
            </w:r>
          </w:p>
        </w:tc>
        <w:tc>
          <w:tcPr>
            <w:tcW w:w="342" w:type="dxa"/>
            <w:tcMar>
              <w:left w:w="0" w:type="dxa"/>
              <w:right w:w="0" w:type="dxa"/>
            </w:tcMar>
          </w:tcPr>
          <w:p w:rsidR="00BE2E7E" w:rsidRDefault="00BE2E7E" w:rsidP="00E074C2">
            <w:pPr>
              <w:widowControl w:val="0"/>
              <w:tabs>
                <w:tab w:val="left" w:leader="dot" w:pos="7920"/>
              </w:tabs>
              <w:autoSpaceDE w:val="0"/>
              <w:autoSpaceDN w:val="0"/>
              <w:adjustRightInd w:val="0"/>
            </w:pPr>
            <w:r>
              <w:t>$</w:t>
            </w:r>
          </w:p>
        </w:tc>
        <w:tc>
          <w:tcPr>
            <w:tcW w:w="633" w:type="dxa"/>
            <w:tcMar>
              <w:left w:w="0" w:type="dxa"/>
              <w:right w:w="0" w:type="dxa"/>
            </w:tcMar>
          </w:tcPr>
          <w:p w:rsidR="00BE2E7E" w:rsidRDefault="00BE2E7E" w:rsidP="00E074C2">
            <w:pPr>
              <w:widowControl w:val="0"/>
              <w:tabs>
                <w:tab w:val="left" w:leader="dot" w:pos="7920"/>
              </w:tabs>
              <w:autoSpaceDE w:val="0"/>
              <w:autoSpaceDN w:val="0"/>
              <w:adjustRightInd w:val="0"/>
              <w:jc w:val="right"/>
            </w:pPr>
            <w:r>
              <w:t>.25</w:t>
            </w:r>
          </w:p>
        </w:tc>
      </w:tr>
      <w:tr w:rsidR="00BE2E7E" w:rsidTr="00E074C2">
        <w:tblPrEx>
          <w:tblCellMar>
            <w:top w:w="0" w:type="dxa"/>
            <w:bottom w:w="0" w:type="dxa"/>
          </w:tblCellMar>
        </w:tblPrEx>
        <w:tc>
          <w:tcPr>
            <w:tcW w:w="918" w:type="dxa"/>
            <w:gridSpan w:val="2"/>
            <w:tcMar>
              <w:left w:w="0" w:type="dxa"/>
              <w:right w:w="0" w:type="dxa"/>
            </w:tcMar>
          </w:tcPr>
          <w:p w:rsidR="00BE2E7E" w:rsidRDefault="00BE2E7E" w:rsidP="00E074C2">
            <w:pPr>
              <w:widowControl w:val="0"/>
              <w:tabs>
                <w:tab w:val="left" w:pos="1440"/>
                <w:tab w:val="left" w:leader="dot" w:pos="7920"/>
              </w:tabs>
              <w:autoSpaceDE w:val="0"/>
              <w:autoSpaceDN w:val="0"/>
              <w:adjustRightInd w:val="0"/>
            </w:pPr>
          </w:p>
        </w:tc>
        <w:tc>
          <w:tcPr>
            <w:tcW w:w="6549" w:type="dxa"/>
            <w:tcMar>
              <w:left w:w="0" w:type="dxa"/>
              <w:right w:w="0" w:type="dxa"/>
            </w:tcMar>
          </w:tcPr>
          <w:p w:rsidR="00BE2E7E" w:rsidRDefault="00BE2E7E" w:rsidP="00E074C2">
            <w:pPr>
              <w:widowControl w:val="0"/>
              <w:tabs>
                <w:tab w:val="left" w:pos="633"/>
                <w:tab w:val="left" w:leader="dot" w:pos="7920"/>
              </w:tabs>
              <w:autoSpaceDE w:val="0"/>
              <w:autoSpaceDN w:val="0"/>
              <w:adjustRightInd w:val="0"/>
            </w:pPr>
            <w:r>
              <w:t>2)</w:t>
            </w:r>
            <w:r>
              <w:tab/>
              <w:t>Savings and Loan Act (bound edition)</w:t>
            </w:r>
            <w:r>
              <w:tab/>
            </w:r>
          </w:p>
        </w:tc>
        <w:tc>
          <w:tcPr>
            <w:tcW w:w="342" w:type="dxa"/>
            <w:tcMar>
              <w:left w:w="0" w:type="dxa"/>
              <w:right w:w="0" w:type="dxa"/>
            </w:tcMar>
          </w:tcPr>
          <w:p w:rsidR="00BE2E7E" w:rsidRDefault="00BE2E7E" w:rsidP="00E074C2">
            <w:pPr>
              <w:widowControl w:val="0"/>
              <w:tabs>
                <w:tab w:val="left" w:pos="1440"/>
                <w:tab w:val="left" w:leader="dot" w:pos="7920"/>
              </w:tabs>
              <w:autoSpaceDE w:val="0"/>
              <w:autoSpaceDN w:val="0"/>
              <w:adjustRightInd w:val="0"/>
            </w:pPr>
            <w:r>
              <w:t>$</w:t>
            </w:r>
          </w:p>
        </w:tc>
        <w:tc>
          <w:tcPr>
            <w:tcW w:w="633" w:type="dxa"/>
            <w:tcMar>
              <w:left w:w="0" w:type="dxa"/>
              <w:right w:w="0" w:type="dxa"/>
            </w:tcMar>
          </w:tcPr>
          <w:p w:rsidR="00BE2E7E" w:rsidRDefault="00BE2E7E" w:rsidP="00E074C2">
            <w:pPr>
              <w:widowControl w:val="0"/>
              <w:tabs>
                <w:tab w:val="left" w:pos="1440"/>
                <w:tab w:val="left" w:leader="dot" w:pos="7920"/>
              </w:tabs>
              <w:autoSpaceDE w:val="0"/>
              <w:autoSpaceDN w:val="0"/>
              <w:adjustRightInd w:val="0"/>
              <w:jc w:val="right"/>
            </w:pPr>
            <w:r>
              <w:t>25.00</w:t>
            </w:r>
          </w:p>
        </w:tc>
      </w:tr>
      <w:tr w:rsidR="00BE2E7E" w:rsidTr="00E074C2">
        <w:tblPrEx>
          <w:tblCellMar>
            <w:top w:w="0" w:type="dxa"/>
            <w:bottom w:w="0" w:type="dxa"/>
          </w:tblCellMar>
        </w:tblPrEx>
        <w:tc>
          <w:tcPr>
            <w:tcW w:w="918" w:type="dxa"/>
            <w:gridSpan w:val="2"/>
            <w:tcMar>
              <w:left w:w="0" w:type="dxa"/>
              <w:right w:w="0" w:type="dxa"/>
            </w:tcMar>
          </w:tcPr>
          <w:p w:rsidR="00BE2E7E" w:rsidRDefault="00BE2E7E" w:rsidP="00E074C2">
            <w:pPr>
              <w:widowControl w:val="0"/>
              <w:tabs>
                <w:tab w:val="left" w:pos="1440"/>
                <w:tab w:val="left" w:leader="dot" w:pos="7920"/>
              </w:tabs>
              <w:autoSpaceDE w:val="0"/>
              <w:autoSpaceDN w:val="0"/>
              <w:adjustRightInd w:val="0"/>
            </w:pPr>
          </w:p>
        </w:tc>
        <w:tc>
          <w:tcPr>
            <w:tcW w:w="6549" w:type="dxa"/>
            <w:tcMar>
              <w:left w:w="0" w:type="dxa"/>
              <w:right w:w="0" w:type="dxa"/>
            </w:tcMar>
          </w:tcPr>
          <w:p w:rsidR="00BE2E7E" w:rsidRDefault="00BE2E7E" w:rsidP="00E074C2">
            <w:pPr>
              <w:widowControl w:val="0"/>
              <w:tabs>
                <w:tab w:val="left" w:pos="633"/>
                <w:tab w:val="left" w:leader="dot" w:pos="7920"/>
              </w:tabs>
              <w:autoSpaceDE w:val="0"/>
              <w:autoSpaceDN w:val="0"/>
              <w:adjustRightInd w:val="0"/>
            </w:pPr>
            <w:r>
              <w:t>3)</w:t>
            </w:r>
            <w:r>
              <w:tab/>
              <w:t>Rules (bound edition)</w:t>
            </w:r>
            <w:r>
              <w:tab/>
            </w:r>
          </w:p>
        </w:tc>
        <w:tc>
          <w:tcPr>
            <w:tcW w:w="342" w:type="dxa"/>
            <w:tcMar>
              <w:left w:w="0" w:type="dxa"/>
              <w:right w:w="0" w:type="dxa"/>
            </w:tcMar>
          </w:tcPr>
          <w:p w:rsidR="00BE2E7E" w:rsidRDefault="00BE2E7E" w:rsidP="00E074C2">
            <w:pPr>
              <w:widowControl w:val="0"/>
              <w:tabs>
                <w:tab w:val="left" w:pos="1440"/>
                <w:tab w:val="left" w:leader="dot" w:pos="7920"/>
              </w:tabs>
              <w:autoSpaceDE w:val="0"/>
              <w:autoSpaceDN w:val="0"/>
              <w:adjustRightInd w:val="0"/>
            </w:pPr>
            <w:r>
              <w:t>$</w:t>
            </w:r>
          </w:p>
        </w:tc>
        <w:tc>
          <w:tcPr>
            <w:tcW w:w="633" w:type="dxa"/>
            <w:tcMar>
              <w:left w:w="0" w:type="dxa"/>
              <w:right w:w="0" w:type="dxa"/>
            </w:tcMar>
          </w:tcPr>
          <w:p w:rsidR="00BE2E7E" w:rsidRDefault="00BE2E7E" w:rsidP="00E074C2">
            <w:pPr>
              <w:widowControl w:val="0"/>
              <w:tabs>
                <w:tab w:val="left" w:pos="1440"/>
                <w:tab w:val="left" w:leader="dot" w:pos="7920"/>
              </w:tabs>
              <w:autoSpaceDE w:val="0"/>
              <w:autoSpaceDN w:val="0"/>
              <w:adjustRightInd w:val="0"/>
              <w:jc w:val="right"/>
            </w:pPr>
            <w:r>
              <w:t>25.00</w:t>
            </w:r>
          </w:p>
        </w:tc>
      </w:tr>
      <w:tr w:rsidR="00BE2E7E" w:rsidTr="00E074C2">
        <w:tblPrEx>
          <w:tblCellMar>
            <w:top w:w="0" w:type="dxa"/>
            <w:bottom w:w="0" w:type="dxa"/>
          </w:tblCellMar>
        </w:tblPrEx>
        <w:tc>
          <w:tcPr>
            <w:tcW w:w="918" w:type="dxa"/>
            <w:gridSpan w:val="2"/>
            <w:tcMar>
              <w:left w:w="0" w:type="dxa"/>
              <w:right w:w="0" w:type="dxa"/>
            </w:tcMar>
          </w:tcPr>
          <w:p w:rsidR="00BE2E7E" w:rsidRDefault="00BE2E7E" w:rsidP="00E074C2">
            <w:pPr>
              <w:widowControl w:val="0"/>
              <w:tabs>
                <w:tab w:val="left" w:pos="1440"/>
                <w:tab w:val="left" w:leader="dot" w:pos="7920"/>
              </w:tabs>
              <w:autoSpaceDE w:val="0"/>
              <w:autoSpaceDN w:val="0"/>
              <w:adjustRightInd w:val="0"/>
            </w:pPr>
          </w:p>
        </w:tc>
        <w:tc>
          <w:tcPr>
            <w:tcW w:w="6549" w:type="dxa"/>
            <w:tcMar>
              <w:left w:w="0" w:type="dxa"/>
              <w:right w:w="0" w:type="dxa"/>
            </w:tcMar>
          </w:tcPr>
          <w:p w:rsidR="00BE2E7E" w:rsidRDefault="00BE2E7E" w:rsidP="00E074C2">
            <w:pPr>
              <w:widowControl w:val="0"/>
              <w:tabs>
                <w:tab w:val="left" w:pos="633"/>
                <w:tab w:val="left" w:leader="dot" w:pos="7920"/>
              </w:tabs>
              <w:autoSpaceDE w:val="0"/>
              <w:autoSpaceDN w:val="0"/>
              <w:adjustRightInd w:val="0"/>
            </w:pPr>
            <w:r>
              <w:t>4)</w:t>
            </w:r>
            <w:r>
              <w:tab/>
              <w:t>Annual Report (additional copy)</w:t>
            </w:r>
            <w:r>
              <w:tab/>
            </w:r>
          </w:p>
        </w:tc>
        <w:tc>
          <w:tcPr>
            <w:tcW w:w="342" w:type="dxa"/>
            <w:tcMar>
              <w:left w:w="0" w:type="dxa"/>
              <w:right w:w="0" w:type="dxa"/>
            </w:tcMar>
          </w:tcPr>
          <w:p w:rsidR="00BE2E7E" w:rsidRDefault="00BE2E7E" w:rsidP="00E074C2">
            <w:pPr>
              <w:widowControl w:val="0"/>
              <w:tabs>
                <w:tab w:val="left" w:pos="1440"/>
                <w:tab w:val="left" w:leader="dot" w:pos="7920"/>
              </w:tabs>
              <w:autoSpaceDE w:val="0"/>
              <w:autoSpaceDN w:val="0"/>
              <w:adjustRightInd w:val="0"/>
            </w:pPr>
            <w:r>
              <w:t>$</w:t>
            </w:r>
          </w:p>
        </w:tc>
        <w:tc>
          <w:tcPr>
            <w:tcW w:w="633" w:type="dxa"/>
            <w:tcMar>
              <w:left w:w="0" w:type="dxa"/>
              <w:right w:w="0" w:type="dxa"/>
            </w:tcMar>
          </w:tcPr>
          <w:p w:rsidR="00BE2E7E" w:rsidRDefault="00BE2E7E" w:rsidP="00E074C2">
            <w:pPr>
              <w:widowControl w:val="0"/>
              <w:tabs>
                <w:tab w:val="left" w:pos="1440"/>
                <w:tab w:val="left" w:leader="dot" w:pos="7920"/>
              </w:tabs>
              <w:autoSpaceDE w:val="0"/>
              <w:autoSpaceDN w:val="0"/>
              <w:adjustRightInd w:val="0"/>
              <w:jc w:val="right"/>
            </w:pPr>
            <w:r>
              <w:t>25.00</w:t>
            </w:r>
          </w:p>
        </w:tc>
      </w:tr>
      <w:tr w:rsidR="00BE2E7E" w:rsidTr="00E074C2">
        <w:tblPrEx>
          <w:tblCellMar>
            <w:top w:w="0" w:type="dxa"/>
            <w:bottom w:w="0" w:type="dxa"/>
          </w:tblCellMar>
        </w:tblPrEx>
        <w:tc>
          <w:tcPr>
            <w:tcW w:w="918" w:type="dxa"/>
            <w:gridSpan w:val="2"/>
            <w:tcMar>
              <w:left w:w="0" w:type="dxa"/>
              <w:right w:w="0" w:type="dxa"/>
            </w:tcMar>
          </w:tcPr>
          <w:p w:rsidR="00BE2E7E" w:rsidRDefault="00BE2E7E" w:rsidP="00E074C2">
            <w:pPr>
              <w:widowControl w:val="0"/>
              <w:tabs>
                <w:tab w:val="left" w:pos="1440"/>
                <w:tab w:val="left" w:leader="dot" w:pos="7920"/>
              </w:tabs>
              <w:autoSpaceDE w:val="0"/>
              <w:autoSpaceDN w:val="0"/>
              <w:adjustRightInd w:val="0"/>
            </w:pPr>
          </w:p>
        </w:tc>
        <w:tc>
          <w:tcPr>
            <w:tcW w:w="6549" w:type="dxa"/>
            <w:tcMar>
              <w:left w:w="0" w:type="dxa"/>
              <w:right w:w="0" w:type="dxa"/>
            </w:tcMar>
          </w:tcPr>
          <w:p w:rsidR="00BE2E7E" w:rsidRDefault="00BE2E7E" w:rsidP="00E074C2">
            <w:pPr>
              <w:widowControl w:val="0"/>
              <w:tabs>
                <w:tab w:val="left" w:pos="633"/>
                <w:tab w:val="left" w:leader="dot" w:pos="7920"/>
              </w:tabs>
              <w:autoSpaceDE w:val="0"/>
              <w:autoSpaceDN w:val="0"/>
              <w:adjustRightInd w:val="0"/>
            </w:pPr>
            <w:r>
              <w:t>5)</w:t>
            </w:r>
            <w:r>
              <w:tab/>
              <w:t>Mailing Labels</w:t>
            </w:r>
            <w:r>
              <w:tab/>
            </w:r>
          </w:p>
        </w:tc>
        <w:tc>
          <w:tcPr>
            <w:tcW w:w="342" w:type="dxa"/>
            <w:tcMar>
              <w:left w:w="0" w:type="dxa"/>
              <w:right w:w="0" w:type="dxa"/>
            </w:tcMar>
          </w:tcPr>
          <w:p w:rsidR="00BE2E7E" w:rsidRDefault="00BE2E7E" w:rsidP="00E074C2">
            <w:pPr>
              <w:widowControl w:val="0"/>
              <w:tabs>
                <w:tab w:val="left" w:pos="1440"/>
                <w:tab w:val="left" w:leader="dot" w:pos="7920"/>
              </w:tabs>
              <w:autoSpaceDE w:val="0"/>
              <w:autoSpaceDN w:val="0"/>
              <w:adjustRightInd w:val="0"/>
            </w:pPr>
            <w:r>
              <w:t>$</w:t>
            </w:r>
          </w:p>
        </w:tc>
        <w:tc>
          <w:tcPr>
            <w:tcW w:w="633" w:type="dxa"/>
            <w:tcMar>
              <w:left w:w="0" w:type="dxa"/>
              <w:right w:w="0" w:type="dxa"/>
            </w:tcMar>
          </w:tcPr>
          <w:p w:rsidR="00BE2E7E" w:rsidRDefault="00BE2E7E" w:rsidP="00E074C2">
            <w:pPr>
              <w:widowControl w:val="0"/>
              <w:tabs>
                <w:tab w:val="left" w:pos="1440"/>
                <w:tab w:val="left" w:leader="dot" w:pos="7920"/>
              </w:tabs>
              <w:autoSpaceDE w:val="0"/>
              <w:autoSpaceDN w:val="0"/>
              <w:adjustRightInd w:val="0"/>
              <w:jc w:val="right"/>
            </w:pPr>
            <w:r>
              <w:t>35.00</w:t>
            </w:r>
          </w:p>
        </w:tc>
      </w:tr>
    </w:tbl>
    <w:p w:rsidR="00BE2E7E" w:rsidRDefault="00BE2E7E" w:rsidP="00BE2E7E">
      <w:pPr>
        <w:widowControl w:val="0"/>
        <w:autoSpaceDE w:val="0"/>
        <w:autoSpaceDN w:val="0"/>
        <w:adjustRightInd w:val="0"/>
        <w:ind w:left="2160" w:hanging="720"/>
      </w:pPr>
    </w:p>
    <w:p w:rsidR="00BE2E7E" w:rsidRPr="00D55B37" w:rsidRDefault="00BE2E7E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 xml:space="preserve">30 </w:t>
      </w:r>
      <w:smartTag w:uri="urn:schemas-microsoft-com:office:smarttags" w:element="State">
        <w:smartTag w:uri="urn:schemas-microsoft-com:office:smarttags" w:element="place">
          <w:r>
            <w:t>I</w:t>
          </w:r>
          <w:r w:rsidRPr="00D55B37">
            <w:t>ll.</w:t>
          </w:r>
        </w:smartTag>
      </w:smartTag>
      <w:r w:rsidRPr="00D55B37">
        <w:t xml:space="preserve"> Reg. </w:t>
      </w:r>
      <w:r w:rsidR="005B0950">
        <w:t>18990</w:t>
      </w:r>
      <w:r w:rsidRPr="00D55B37">
        <w:t xml:space="preserve">, effective </w:t>
      </w:r>
      <w:r w:rsidR="005B0950">
        <w:t>December 1, 2006</w:t>
      </w:r>
      <w:r w:rsidRPr="00D55B37">
        <w:t>)</w:t>
      </w:r>
    </w:p>
    <w:sectPr w:rsidR="00BE2E7E" w:rsidRPr="00D55B37" w:rsidSect="00BE2E7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3565" w:rsidRDefault="00383565">
      <w:r>
        <w:separator/>
      </w:r>
    </w:p>
  </w:endnote>
  <w:endnote w:type="continuationSeparator" w:id="0">
    <w:p w:rsidR="00383565" w:rsidRDefault="00383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3565" w:rsidRDefault="00383565">
      <w:r>
        <w:separator/>
      </w:r>
    </w:p>
  </w:footnote>
  <w:footnote w:type="continuationSeparator" w:id="0">
    <w:p w:rsidR="00383565" w:rsidRDefault="003835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076FB"/>
    <w:rsid w:val="000C20EF"/>
    <w:rsid w:val="000D225F"/>
    <w:rsid w:val="000D47B1"/>
    <w:rsid w:val="00147261"/>
    <w:rsid w:val="00173B90"/>
    <w:rsid w:val="001C7D95"/>
    <w:rsid w:val="001E3074"/>
    <w:rsid w:val="00210783"/>
    <w:rsid w:val="00225354"/>
    <w:rsid w:val="002524EC"/>
    <w:rsid w:val="00260DAD"/>
    <w:rsid w:val="00271D6C"/>
    <w:rsid w:val="00292C0A"/>
    <w:rsid w:val="002A643F"/>
    <w:rsid w:val="00337CEB"/>
    <w:rsid w:val="00367A2E"/>
    <w:rsid w:val="00382A95"/>
    <w:rsid w:val="00383565"/>
    <w:rsid w:val="003B12C9"/>
    <w:rsid w:val="003B23A4"/>
    <w:rsid w:val="003F3A28"/>
    <w:rsid w:val="003F5FD7"/>
    <w:rsid w:val="00431CFE"/>
    <w:rsid w:val="00465372"/>
    <w:rsid w:val="004D73D3"/>
    <w:rsid w:val="005001C5"/>
    <w:rsid w:val="00500C4C"/>
    <w:rsid w:val="0052308E"/>
    <w:rsid w:val="00530BE1"/>
    <w:rsid w:val="00542E97"/>
    <w:rsid w:val="00545A1C"/>
    <w:rsid w:val="00555092"/>
    <w:rsid w:val="0056157E"/>
    <w:rsid w:val="0056501E"/>
    <w:rsid w:val="005B0950"/>
    <w:rsid w:val="006205BF"/>
    <w:rsid w:val="006541CA"/>
    <w:rsid w:val="006A2114"/>
    <w:rsid w:val="007117A3"/>
    <w:rsid w:val="00776784"/>
    <w:rsid w:val="00780733"/>
    <w:rsid w:val="00786A97"/>
    <w:rsid w:val="007D406F"/>
    <w:rsid w:val="008271B1"/>
    <w:rsid w:val="00837F88"/>
    <w:rsid w:val="0084781C"/>
    <w:rsid w:val="008840F8"/>
    <w:rsid w:val="008E3F66"/>
    <w:rsid w:val="00932B5E"/>
    <w:rsid w:val="00935A8C"/>
    <w:rsid w:val="0098276C"/>
    <w:rsid w:val="00995C9E"/>
    <w:rsid w:val="00A174BB"/>
    <w:rsid w:val="00A2265D"/>
    <w:rsid w:val="00A24A32"/>
    <w:rsid w:val="00A600AA"/>
    <w:rsid w:val="00AE1744"/>
    <w:rsid w:val="00AE5547"/>
    <w:rsid w:val="00B35D67"/>
    <w:rsid w:val="00B516F7"/>
    <w:rsid w:val="00B71177"/>
    <w:rsid w:val="00BE2E7E"/>
    <w:rsid w:val="00BF4F52"/>
    <w:rsid w:val="00BF5EF1"/>
    <w:rsid w:val="00C4537A"/>
    <w:rsid w:val="00CB127F"/>
    <w:rsid w:val="00CC13F9"/>
    <w:rsid w:val="00CD3723"/>
    <w:rsid w:val="00CF350D"/>
    <w:rsid w:val="00D12F95"/>
    <w:rsid w:val="00D55B37"/>
    <w:rsid w:val="00D707FD"/>
    <w:rsid w:val="00D93C67"/>
    <w:rsid w:val="00DD54D4"/>
    <w:rsid w:val="00DF3FCF"/>
    <w:rsid w:val="00E074C2"/>
    <w:rsid w:val="00E310D5"/>
    <w:rsid w:val="00E4449C"/>
    <w:rsid w:val="00E667E1"/>
    <w:rsid w:val="00E7288E"/>
    <w:rsid w:val="00EB265D"/>
    <w:rsid w:val="00EB424E"/>
    <w:rsid w:val="00EE3BBD"/>
    <w:rsid w:val="00EF700E"/>
    <w:rsid w:val="00F43DEE"/>
    <w:rsid w:val="00FA558B"/>
    <w:rsid w:val="00FE1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E2E7E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E2E7E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380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2546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SchnappMA</dc:creator>
  <cp:keywords/>
  <dc:description/>
  <cp:lastModifiedBy>Roberts, John</cp:lastModifiedBy>
  <cp:revision>3</cp:revision>
  <dcterms:created xsi:type="dcterms:W3CDTF">2012-06-21T23:20:00Z</dcterms:created>
  <dcterms:modified xsi:type="dcterms:W3CDTF">2012-06-21T23:20:00Z</dcterms:modified>
</cp:coreProperties>
</file>