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58" w:rsidRDefault="00B27258" w:rsidP="00B272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258" w:rsidRDefault="00B27258" w:rsidP="00B272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610.70  Requirements for Pre-Need Booklet</w:t>
      </w:r>
      <w:r>
        <w:t xml:space="preserve"> </w:t>
      </w:r>
    </w:p>
    <w:p w:rsidR="00B27258" w:rsidRDefault="00B27258" w:rsidP="00B27258">
      <w:pPr>
        <w:widowControl w:val="0"/>
        <w:autoSpaceDE w:val="0"/>
        <w:autoSpaceDN w:val="0"/>
        <w:adjustRightInd w:val="0"/>
      </w:pPr>
    </w:p>
    <w:p w:rsidR="00B27258" w:rsidRDefault="00B27258" w:rsidP="00B27258">
      <w:pPr>
        <w:widowControl w:val="0"/>
        <w:autoSpaceDE w:val="0"/>
        <w:autoSpaceDN w:val="0"/>
        <w:adjustRightInd w:val="0"/>
      </w:pPr>
      <w:r>
        <w:t xml:space="preserve">After the adoption of a rule prescribing a pre-need booklet, no pre-need contract may be sold in this State unless it is accompanied by a booklet that contains the following requirements: </w:t>
      </w:r>
    </w:p>
    <w:p w:rsidR="007D5549" w:rsidRDefault="007D5549" w:rsidP="00B27258">
      <w:pPr>
        <w:widowControl w:val="0"/>
        <w:autoSpaceDE w:val="0"/>
        <w:autoSpaceDN w:val="0"/>
        <w:adjustRightInd w:val="0"/>
      </w:pPr>
    </w:p>
    <w:p w:rsidR="00B27258" w:rsidRDefault="00B27258" w:rsidP="00B272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for pre-need contracts as set forth in Section 1a-1 of the Act. </w:t>
      </w:r>
    </w:p>
    <w:p w:rsidR="007D5549" w:rsidRDefault="007D5549" w:rsidP="00B27258">
      <w:pPr>
        <w:widowControl w:val="0"/>
        <w:autoSpaceDE w:val="0"/>
        <w:autoSpaceDN w:val="0"/>
        <w:adjustRightInd w:val="0"/>
        <w:ind w:left="1440" w:hanging="720"/>
      </w:pPr>
    </w:p>
    <w:p w:rsidR="00B27258" w:rsidRDefault="00B27258" w:rsidP="00B272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disclosures in accordance with Sections 1a-1, 1b, 2a, 4, and 4a of the Act. </w:t>
      </w:r>
    </w:p>
    <w:p w:rsidR="007D5549" w:rsidRDefault="007D5549" w:rsidP="00B27258">
      <w:pPr>
        <w:widowControl w:val="0"/>
        <w:autoSpaceDE w:val="0"/>
        <w:autoSpaceDN w:val="0"/>
        <w:adjustRightInd w:val="0"/>
        <w:ind w:left="1440" w:hanging="720"/>
      </w:pPr>
    </w:p>
    <w:p w:rsidR="00B27258" w:rsidRDefault="00B27258" w:rsidP="00B272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funding mechanism as set forth in Section 1a-1(6)(a) of the Act. </w:t>
      </w:r>
    </w:p>
    <w:p w:rsidR="007D5549" w:rsidRDefault="007D5549" w:rsidP="00B27258">
      <w:pPr>
        <w:widowControl w:val="0"/>
        <w:autoSpaceDE w:val="0"/>
        <w:autoSpaceDN w:val="0"/>
        <w:adjustRightInd w:val="0"/>
        <w:ind w:left="1440" w:hanging="720"/>
      </w:pPr>
    </w:p>
    <w:p w:rsidR="00B27258" w:rsidRDefault="00B27258" w:rsidP="00B272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other statutory requirements under the Act. </w:t>
      </w:r>
    </w:p>
    <w:sectPr w:rsidR="00B27258" w:rsidSect="00B27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258"/>
    <w:rsid w:val="00100B47"/>
    <w:rsid w:val="005C3366"/>
    <w:rsid w:val="007C5FB4"/>
    <w:rsid w:val="007D5549"/>
    <w:rsid w:val="00B27258"/>
    <w:rsid w:val="00C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