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E2" w:rsidRDefault="00A655E2" w:rsidP="00E9740A">
      <w:bookmarkStart w:id="0" w:name="_GoBack"/>
      <w:bookmarkEnd w:id="0"/>
    </w:p>
    <w:p w:rsidR="00E9740A" w:rsidRPr="00E9740A" w:rsidRDefault="00E9740A" w:rsidP="00E9740A">
      <w:r w:rsidRPr="00E9740A">
        <w:t>AUTHORITY:  Implementing and authorized by Section</w:t>
      </w:r>
      <w:r w:rsidR="00CA60D9">
        <w:t>s</w:t>
      </w:r>
      <w:r w:rsidRPr="00E9740A">
        <w:t xml:space="preserve"> 5-10 and 6-13.5 of the Corporate Fiduciary Act [205 ILCS 620/5-10 and 6-13.5].</w:t>
      </w:r>
    </w:p>
    <w:sectPr w:rsidR="00E9740A" w:rsidRPr="00E9740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0423">
      <w:r>
        <w:separator/>
      </w:r>
    </w:p>
  </w:endnote>
  <w:endnote w:type="continuationSeparator" w:id="0">
    <w:p w:rsidR="00000000" w:rsidRDefault="000C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0423">
      <w:r>
        <w:separator/>
      </w:r>
    </w:p>
  </w:footnote>
  <w:footnote w:type="continuationSeparator" w:id="0">
    <w:p w:rsidR="00000000" w:rsidRDefault="000C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7BE2"/>
    <w:multiLevelType w:val="hybridMultilevel"/>
    <w:tmpl w:val="9DCAB5AA"/>
    <w:lvl w:ilvl="0" w:tplc="42C870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C042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4A06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1F82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55E2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A60D9"/>
    <w:rsid w:val="00CC13F9"/>
    <w:rsid w:val="00CD3723"/>
    <w:rsid w:val="00D2075D"/>
    <w:rsid w:val="00D55B37"/>
    <w:rsid w:val="00D62188"/>
    <w:rsid w:val="00D735B8"/>
    <w:rsid w:val="00D93C67"/>
    <w:rsid w:val="00E7288E"/>
    <w:rsid w:val="00E9740A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9740A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E9740A"/>
    <w:pPr>
      <w:tabs>
        <w:tab w:val="left" w:pos="360"/>
      </w:tabs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9740A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E9740A"/>
    <w:pPr>
      <w:tabs>
        <w:tab w:val="left" w:pos="360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