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25" w:rsidRDefault="00072D25" w:rsidP="00072D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D25" w:rsidRDefault="00072D25" w:rsidP="00072D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396.20  Purpose (Renumbered)</w:t>
      </w:r>
      <w:r>
        <w:t xml:space="preserve"> </w:t>
      </w:r>
    </w:p>
    <w:p w:rsidR="00072D25" w:rsidRDefault="00072D25" w:rsidP="00072D25">
      <w:pPr>
        <w:widowControl w:val="0"/>
        <w:autoSpaceDE w:val="0"/>
        <w:autoSpaceDN w:val="0"/>
        <w:adjustRightInd w:val="0"/>
      </w:pPr>
    </w:p>
    <w:p w:rsidR="00072D25" w:rsidRDefault="00072D25" w:rsidP="000B2395">
      <w:pPr>
        <w:widowControl w:val="0"/>
        <w:autoSpaceDE w:val="0"/>
        <w:autoSpaceDN w:val="0"/>
        <w:adjustRightInd w:val="0"/>
        <w:ind w:left="741" w:hanging="21"/>
      </w:pPr>
      <w:r>
        <w:t>(Source:  Section 396.20 renumbered to Section 396.110 at 20 Il</w:t>
      </w:r>
      <w:r w:rsidR="00E05BE8">
        <w:t xml:space="preserve">l. Reg. 10825, effective </w:t>
      </w:r>
      <w:r>
        <w:t xml:space="preserve">August 1, 1996) </w:t>
      </w:r>
    </w:p>
    <w:sectPr w:rsidR="00072D25" w:rsidSect="00072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D25"/>
    <w:rsid w:val="00072D25"/>
    <w:rsid w:val="000B2395"/>
    <w:rsid w:val="00164DAE"/>
    <w:rsid w:val="002D43FA"/>
    <w:rsid w:val="005C3366"/>
    <w:rsid w:val="007232F9"/>
    <w:rsid w:val="00E05BE8"/>
    <w:rsid w:val="00F2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