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E646" w14:textId="77777777" w:rsidR="00414BF6" w:rsidRDefault="00414BF6" w:rsidP="007E1E25"/>
    <w:p w14:paraId="1961C341" w14:textId="55EE1209" w:rsidR="007E1E25" w:rsidRPr="007E1E25" w:rsidRDefault="00414BF6" w:rsidP="007E1E25">
      <w:r>
        <w:t xml:space="preserve">AUTHORITY:  </w:t>
      </w:r>
      <w:r w:rsidR="0051118C" w:rsidRPr="007E1E25">
        <w:t xml:space="preserve">Implementing and authorized by Section 48(2) and (6)(a) of the </w:t>
      </w:r>
      <w:r w:rsidR="0051118C">
        <w:t>Illinois Banking Act [205 ILCS 5/48(2) and 6(a)</w:t>
      </w:r>
      <w:r w:rsidR="0051118C" w:rsidRPr="007E1E25">
        <w:t xml:space="preserve">]; </w:t>
      </w:r>
      <w:r w:rsidR="0051118C">
        <w:t xml:space="preserve">Section 9004 of the Savings Bank Act [205 ILCS 205/9004]; </w:t>
      </w:r>
      <w:r w:rsidR="0051118C" w:rsidRPr="007E1E25">
        <w:t>Section 0.05 of the Pawnbroker Regulation Act [205 ILCS 510/0.05]; Sections 20 and 25 of the Electronic Fund Transfer Act [205 ILCS 616/</w:t>
      </w:r>
      <w:r w:rsidR="0051118C">
        <w:t>20 and 25</w:t>
      </w:r>
      <w:r w:rsidR="0051118C" w:rsidRPr="007E1E25">
        <w:t>]; Sections 5-1 and 5-2 of the Corporate Fiduciary Act [205 ILCS 620/</w:t>
      </w:r>
      <w:r w:rsidR="0051118C">
        <w:t>5-1 and 5-2</w:t>
      </w:r>
      <w:r w:rsidR="0051118C" w:rsidRPr="007E1E25">
        <w:t>]; Sections 17 and 18 of the Foreign Banking Office Act [205 ILCS 645/</w:t>
      </w:r>
      <w:r w:rsidR="0051118C">
        <w:t>17 and 18</w:t>
      </w:r>
      <w:r w:rsidR="0051118C" w:rsidRPr="007E1E25">
        <w:t>]; and Section 8 of the Foreign Bank Representative Office Act [205 ILCS 650/</w:t>
      </w:r>
      <w:r w:rsidR="0051118C">
        <w:t>8</w:t>
      </w:r>
      <w:r w:rsidR="0051118C" w:rsidRPr="007E1E25">
        <w:t>]</w:t>
      </w:r>
      <w:r w:rsidR="007E1E25" w:rsidRPr="007E1E25">
        <w:t>.</w:t>
      </w:r>
    </w:p>
    <w:sectPr w:rsidR="007E1E25" w:rsidRPr="007E1E2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3A5C" w14:textId="77777777" w:rsidR="00415580" w:rsidRDefault="009E47EE">
      <w:r>
        <w:separator/>
      </w:r>
    </w:p>
  </w:endnote>
  <w:endnote w:type="continuationSeparator" w:id="0">
    <w:p w14:paraId="366B9BFA" w14:textId="77777777" w:rsidR="00415580" w:rsidRDefault="009E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5473" w14:textId="77777777" w:rsidR="00415580" w:rsidRDefault="009E47EE">
      <w:r>
        <w:separator/>
      </w:r>
    </w:p>
  </w:footnote>
  <w:footnote w:type="continuationSeparator" w:id="0">
    <w:p w14:paraId="2ABD61E5" w14:textId="77777777" w:rsidR="00415580" w:rsidRDefault="009E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45C0"/>
    <w:rsid w:val="000533C8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14BF6"/>
    <w:rsid w:val="00415580"/>
    <w:rsid w:val="00431CFE"/>
    <w:rsid w:val="004461A1"/>
    <w:rsid w:val="004D5CD6"/>
    <w:rsid w:val="004D73D3"/>
    <w:rsid w:val="005001C5"/>
    <w:rsid w:val="0051118C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E1E25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47EE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159F9"/>
    <w:rsid w:val="00B31598"/>
    <w:rsid w:val="00B35D67"/>
    <w:rsid w:val="00B516F7"/>
    <w:rsid w:val="00B66925"/>
    <w:rsid w:val="00B71177"/>
    <w:rsid w:val="00B835BD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0BB8"/>
  <w15:docId w15:val="{ECBB4C1E-9B07-4F85-A3B7-4FE2CE0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2</cp:revision>
  <dcterms:created xsi:type="dcterms:W3CDTF">2024-04-23T16:12:00Z</dcterms:created>
  <dcterms:modified xsi:type="dcterms:W3CDTF">2024-04-23T16:12:00Z</dcterms:modified>
</cp:coreProperties>
</file>