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EE" w:rsidRDefault="00F437EE" w:rsidP="00F437EE">
      <w:pPr>
        <w:widowControl w:val="0"/>
        <w:autoSpaceDE w:val="0"/>
        <w:autoSpaceDN w:val="0"/>
        <w:adjustRightInd w:val="0"/>
      </w:pPr>
    </w:p>
    <w:p w:rsidR="00F437EE" w:rsidRDefault="00F437EE" w:rsidP="00F437EE">
      <w:pPr>
        <w:widowControl w:val="0"/>
        <w:autoSpaceDE w:val="0"/>
        <w:autoSpaceDN w:val="0"/>
        <w:adjustRightInd w:val="0"/>
      </w:pPr>
      <w:r>
        <w:t xml:space="preserve">SOURCE:  Adopted at 18 Ill. Reg. 4630, effective March 14, 1994; recodified from Chapter II, Commissioner of Banks and Trust Companies, to Chapter II, Office of Banks and Real Estate, pursuant to PA 89-508, at 20 Ill. Reg. 12645; amended at 21 Ill. Reg. </w:t>
      </w:r>
      <w:r w:rsidR="006A0E39">
        <w:t>8380, effective June 24, 1997</w:t>
      </w:r>
      <w:r w:rsidR="00522E0A">
        <w:t xml:space="preserve">; amended at 40 Ill. Reg. </w:t>
      </w:r>
      <w:r w:rsidR="00195522">
        <w:t>16747</w:t>
      </w:r>
      <w:r w:rsidR="00522E0A">
        <w:t xml:space="preserve">, effective </w:t>
      </w:r>
      <w:bookmarkStart w:id="0" w:name="_GoBack"/>
      <w:r w:rsidR="00195522">
        <w:t>January 1, 2017</w:t>
      </w:r>
      <w:bookmarkEnd w:id="0"/>
      <w:r w:rsidR="006A0E39">
        <w:t xml:space="preserve">. </w:t>
      </w:r>
    </w:p>
    <w:sectPr w:rsidR="00F437EE" w:rsidSect="00F43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7EE"/>
    <w:rsid w:val="00195522"/>
    <w:rsid w:val="00522E0A"/>
    <w:rsid w:val="005C3366"/>
    <w:rsid w:val="006A0E39"/>
    <w:rsid w:val="008E634E"/>
    <w:rsid w:val="009A7848"/>
    <w:rsid w:val="00F437EE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453C60-49CC-4722-BDE7-C88B19AA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Lane, Arlene L.</cp:lastModifiedBy>
  <cp:revision>5</cp:revision>
  <dcterms:created xsi:type="dcterms:W3CDTF">2012-06-21T23:15:00Z</dcterms:created>
  <dcterms:modified xsi:type="dcterms:W3CDTF">2017-01-03T16:46:00Z</dcterms:modified>
</cp:coreProperties>
</file>