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1B6" w:rsidRDefault="00E621B6" w:rsidP="00F3528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E621B6" w:rsidRDefault="00E621B6" w:rsidP="00581523">
      <w:pPr>
        <w:widowControl w:val="0"/>
        <w:autoSpaceDE w:val="0"/>
        <w:autoSpaceDN w:val="0"/>
        <w:adjustRightInd w:val="0"/>
        <w:ind w:left="1425" w:hanging="1425"/>
      </w:pPr>
      <w:r>
        <w:t>375.10</w:t>
      </w:r>
      <w:r>
        <w:tab/>
        <w:t xml:space="preserve">Purpose </w:t>
      </w:r>
    </w:p>
    <w:p w:rsidR="00E621B6" w:rsidRDefault="00E621B6" w:rsidP="00581523">
      <w:pPr>
        <w:widowControl w:val="0"/>
        <w:autoSpaceDE w:val="0"/>
        <w:autoSpaceDN w:val="0"/>
        <w:adjustRightInd w:val="0"/>
        <w:ind w:left="1425" w:hanging="1425"/>
      </w:pPr>
      <w:r>
        <w:t>375.20</w:t>
      </w:r>
      <w:r>
        <w:tab/>
        <w:t xml:space="preserve">Definitions </w:t>
      </w:r>
    </w:p>
    <w:p w:rsidR="00E621B6" w:rsidRDefault="00E621B6" w:rsidP="00581523">
      <w:pPr>
        <w:widowControl w:val="0"/>
        <w:autoSpaceDE w:val="0"/>
        <w:autoSpaceDN w:val="0"/>
        <w:adjustRightInd w:val="0"/>
        <w:ind w:left="1425" w:hanging="1425"/>
      </w:pPr>
      <w:r>
        <w:t>375.30</w:t>
      </w:r>
      <w:r>
        <w:tab/>
        <w:t xml:space="preserve">Call Report Fees </w:t>
      </w:r>
      <w:r w:rsidR="00490344">
        <w:t>(Repealed)</w:t>
      </w:r>
    </w:p>
    <w:p w:rsidR="00E621B6" w:rsidRDefault="00E621B6" w:rsidP="00581523">
      <w:pPr>
        <w:widowControl w:val="0"/>
        <w:autoSpaceDE w:val="0"/>
        <w:autoSpaceDN w:val="0"/>
        <w:adjustRightInd w:val="0"/>
        <w:ind w:left="1425" w:hanging="1425"/>
      </w:pPr>
      <w:r>
        <w:t>375.31</w:t>
      </w:r>
      <w:r>
        <w:tab/>
        <w:t xml:space="preserve">Electronic Data Processing Fee </w:t>
      </w:r>
    </w:p>
    <w:p w:rsidR="00E621B6" w:rsidRDefault="00E621B6" w:rsidP="00581523">
      <w:pPr>
        <w:widowControl w:val="0"/>
        <w:autoSpaceDE w:val="0"/>
        <w:autoSpaceDN w:val="0"/>
        <w:adjustRightInd w:val="0"/>
        <w:ind w:left="1425" w:hanging="1425"/>
      </w:pPr>
      <w:r>
        <w:t>375.32</w:t>
      </w:r>
      <w:r>
        <w:tab/>
        <w:t xml:space="preserve">Assessment of 3, 4, or 5 Rated State Banks </w:t>
      </w:r>
    </w:p>
    <w:p w:rsidR="00E621B6" w:rsidRDefault="00E621B6" w:rsidP="00581523">
      <w:pPr>
        <w:widowControl w:val="0"/>
        <w:autoSpaceDE w:val="0"/>
        <w:autoSpaceDN w:val="0"/>
        <w:adjustRightInd w:val="0"/>
        <w:ind w:left="1425" w:hanging="1425"/>
      </w:pPr>
      <w:r>
        <w:t>375.33</w:t>
      </w:r>
      <w:r>
        <w:tab/>
        <w:t xml:space="preserve">Foreign Banking Office Minimum Quarterly Fee </w:t>
      </w:r>
    </w:p>
    <w:p w:rsidR="00E621B6" w:rsidRDefault="00E621B6" w:rsidP="00581523">
      <w:pPr>
        <w:widowControl w:val="0"/>
        <w:autoSpaceDE w:val="0"/>
        <w:autoSpaceDN w:val="0"/>
        <w:adjustRightInd w:val="0"/>
        <w:ind w:left="1425" w:hanging="1425"/>
      </w:pPr>
      <w:r>
        <w:t>375.34</w:t>
      </w:r>
      <w:r>
        <w:tab/>
        <w:t xml:space="preserve">Corporate Fiduciary Regulatory Fees </w:t>
      </w:r>
    </w:p>
    <w:p w:rsidR="00B51F1A" w:rsidRDefault="00201BA8" w:rsidP="00581523">
      <w:pPr>
        <w:widowControl w:val="0"/>
        <w:autoSpaceDE w:val="0"/>
        <w:autoSpaceDN w:val="0"/>
        <w:adjustRightInd w:val="0"/>
        <w:ind w:left="1425" w:hanging="1425"/>
      </w:pPr>
      <w:r>
        <w:t>375.36</w:t>
      </w:r>
      <w:r>
        <w:tab/>
        <w:t>Foreign Bank Representative Office Regulatory Fees</w:t>
      </w:r>
    </w:p>
    <w:p w:rsidR="00E621B6" w:rsidRDefault="00E621B6" w:rsidP="00581523">
      <w:pPr>
        <w:widowControl w:val="0"/>
        <w:autoSpaceDE w:val="0"/>
        <w:autoSpaceDN w:val="0"/>
        <w:adjustRightInd w:val="0"/>
        <w:ind w:left="1425" w:hanging="1425"/>
      </w:pPr>
      <w:r>
        <w:t>375.40</w:t>
      </w:r>
      <w:r>
        <w:tab/>
        <w:t xml:space="preserve">Calculation of Call Report and Electronic </w:t>
      </w:r>
      <w:r w:rsidR="00B51F1A">
        <w:t xml:space="preserve">Data </w:t>
      </w:r>
      <w:r>
        <w:t>Proc</w:t>
      </w:r>
      <w:r w:rsidR="00B51F1A">
        <w:t xml:space="preserve">essing Fees for Resulting State </w:t>
      </w:r>
      <w:r>
        <w:t xml:space="preserve">Banks </w:t>
      </w:r>
    </w:p>
    <w:p w:rsidR="00E621B6" w:rsidRDefault="00E621B6" w:rsidP="00581523">
      <w:pPr>
        <w:widowControl w:val="0"/>
        <w:autoSpaceDE w:val="0"/>
        <w:autoSpaceDN w:val="0"/>
        <w:adjustRightInd w:val="0"/>
        <w:ind w:left="1425" w:hanging="1425"/>
      </w:pPr>
      <w:r>
        <w:t>375.41</w:t>
      </w:r>
      <w:r w:rsidR="00F3528D">
        <w:tab/>
      </w:r>
      <w:r>
        <w:t xml:space="preserve">Calculation of Corporate Fiduciary Regulatory Fees for Resulting Corporate Fiduciaries </w:t>
      </w:r>
    </w:p>
    <w:p w:rsidR="00E621B6" w:rsidRDefault="00E621B6" w:rsidP="00581523">
      <w:pPr>
        <w:widowControl w:val="0"/>
        <w:autoSpaceDE w:val="0"/>
        <w:autoSpaceDN w:val="0"/>
        <w:adjustRightInd w:val="0"/>
        <w:ind w:left="1425" w:hanging="1425"/>
      </w:pPr>
      <w:r>
        <w:t>375.50</w:t>
      </w:r>
      <w:r w:rsidR="00F3528D">
        <w:tab/>
      </w:r>
      <w:r>
        <w:t xml:space="preserve">Assessment of Accrued Fees Against a Converting or Merging State Bank </w:t>
      </w:r>
    </w:p>
    <w:p w:rsidR="00E621B6" w:rsidRDefault="00E621B6" w:rsidP="00581523">
      <w:pPr>
        <w:widowControl w:val="0"/>
        <w:autoSpaceDE w:val="0"/>
        <w:autoSpaceDN w:val="0"/>
        <w:adjustRightInd w:val="0"/>
        <w:ind w:left="1425" w:hanging="1425"/>
      </w:pPr>
      <w:r>
        <w:t>375.51</w:t>
      </w:r>
      <w:r>
        <w:tab/>
        <w:t xml:space="preserve">Assessment of Accrued Fees Against a Corporate Fiduciary </w:t>
      </w:r>
    </w:p>
    <w:p w:rsidR="00E621B6" w:rsidRDefault="00E621B6" w:rsidP="00581523">
      <w:pPr>
        <w:widowControl w:val="0"/>
        <w:autoSpaceDE w:val="0"/>
        <w:autoSpaceDN w:val="0"/>
        <w:adjustRightInd w:val="0"/>
        <w:ind w:left="1425" w:hanging="1425"/>
      </w:pPr>
      <w:r>
        <w:t>375.60</w:t>
      </w:r>
      <w:r>
        <w:tab/>
        <w:t xml:space="preserve">Credits and Additional Assessments Not Applicable to Resulting National Banks </w:t>
      </w:r>
    </w:p>
    <w:p w:rsidR="00E621B6" w:rsidRDefault="00E621B6" w:rsidP="00581523">
      <w:pPr>
        <w:widowControl w:val="0"/>
        <w:autoSpaceDE w:val="0"/>
        <w:autoSpaceDN w:val="0"/>
        <w:adjustRightInd w:val="0"/>
        <w:ind w:left="1425" w:hanging="1425"/>
      </w:pPr>
      <w:r>
        <w:t>375.70</w:t>
      </w:r>
      <w:r>
        <w:tab/>
        <w:t xml:space="preserve">Payment by Electronic Transfer or Automatic Debit </w:t>
      </w:r>
    </w:p>
    <w:sectPr w:rsidR="00E621B6" w:rsidSect="00F3528D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21B6"/>
    <w:rsid w:val="00201BA8"/>
    <w:rsid w:val="003D7C7B"/>
    <w:rsid w:val="00477382"/>
    <w:rsid w:val="00490344"/>
    <w:rsid w:val="0056657F"/>
    <w:rsid w:val="00581523"/>
    <w:rsid w:val="00B51F1A"/>
    <w:rsid w:val="00C86AF1"/>
    <w:rsid w:val="00E621B6"/>
    <w:rsid w:val="00F2048D"/>
    <w:rsid w:val="00F3528D"/>
    <w:rsid w:val="00F353AE"/>
    <w:rsid w:val="00FA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28D60C4-A05C-43F8-86AD-1CC50035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PauleyMG</dc:creator>
  <cp:keywords/>
  <dc:description/>
  <cp:lastModifiedBy>BockewitzCK</cp:lastModifiedBy>
  <cp:revision>2</cp:revision>
  <dcterms:created xsi:type="dcterms:W3CDTF">2017-10-16T14:12:00Z</dcterms:created>
  <dcterms:modified xsi:type="dcterms:W3CDTF">2017-10-16T14:12:00Z</dcterms:modified>
</cp:coreProperties>
</file>