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A7E" w:rsidRDefault="00411A7E" w:rsidP="00411A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1A7E" w:rsidRDefault="00411A7E" w:rsidP="00411A7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345.30  Verification of Ability to Pay Loan</w:t>
      </w:r>
      <w:r>
        <w:t xml:space="preserve"> </w:t>
      </w:r>
    </w:p>
    <w:p w:rsidR="00411A7E" w:rsidRDefault="00411A7E" w:rsidP="00411A7E">
      <w:pPr>
        <w:widowControl w:val="0"/>
        <w:autoSpaceDE w:val="0"/>
        <w:autoSpaceDN w:val="0"/>
        <w:adjustRightInd w:val="0"/>
      </w:pPr>
    </w:p>
    <w:p w:rsidR="00411A7E" w:rsidRDefault="00411A7E" w:rsidP="00411A7E">
      <w:pPr>
        <w:widowControl w:val="0"/>
        <w:autoSpaceDE w:val="0"/>
        <w:autoSpaceDN w:val="0"/>
        <w:adjustRightInd w:val="0"/>
      </w:pPr>
      <w:r>
        <w:t xml:space="preserve">The lender shall verify the borrower's ability to repay the loan in the case of high risk home loans.  </w:t>
      </w:r>
      <w:r w:rsidR="00F02D0D">
        <w:t>The</w:t>
      </w:r>
      <w:r>
        <w:t xml:space="preserve"> verification shall require, at a minimum, the following: </w:t>
      </w:r>
    </w:p>
    <w:p w:rsidR="00152496" w:rsidRDefault="00152496" w:rsidP="00411A7E">
      <w:pPr>
        <w:widowControl w:val="0"/>
        <w:autoSpaceDE w:val="0"/>
        <w:autoSpaceDN w:val="0"/>
        <w:adjustRightInd w:val="0"/>
      </w:pPr>
    </w:p>
    <w:p w:rsidR="00411A7E" w:rsidRDefault="00411A7E" w:rsidP="00411A7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borrower prepares and submits to the lender a personal income and expense statement in a form prescribed by the </w:t>
      </w:r>
      <w:r w:rsidR="00AA7895">
        <w:t>Secretary</w:t>
      </w:r>
      <w:r>
        <w:t xml:space="preserve"> who may permit the use of other forms</w:t>
      </w:r>
      <w:r w:rsidR="00F02D0D">
        <w:t>,</w:t>
      </w:r>
      <w:r>
        <w:t xml:space="preserve"> such as the URLA (Fannie Mae Form 1003 (</w:t>
      </w:r>
      <w:r w:rsidR="00AA7895">
        <w:t>06/09</w:t>
      </w:r>
      <w:r>
        <w:t>), available from Fannie Mae, 3900 Wisconsin Avenue, NW, Washington, DC 20016-2892 and Freddie Mac Form 85 (</w:t>
      </w:r>
      <w:r w:rsidR="00AA7895">
        <w:t>06/09</w:t>
      </w:r>
      <w:r>
        <w:t>), available from Freddie Mac at 1101 Pennsylvania Avenue, NW, Suite 950, PO Box 37347, Washington, DC 20077-0001, no subseq</w:t>
      </w:r>
      <w:r w:rsidR="008976C8">
        <w:t>u</w:t>
      </w:r>
      <w:r>
        <w:t>ent amendments or editions) and Transmittal Summary (Fannie Mae Form 1077 (</w:t>
      </w:r>
      <w:r w:rsidR="00AA7895">
        <w:t>06/09</w:t>
      </w:r>
      <w:r>
        <w:t>), available from Fannie Mae, 3900 Wisconsin Avenue, NW, Washington, DC 20016-2892 and Freddie Mac Form 1008 (</w:t>
      </w:r>
      <w:r w:rsidR="00AA7895">
        <w:t>06/09</w:t>
      </w:r>
      <w:r>
        <w:t>), available from Freddie Mac at 1101 Pennsylvania Avenue, NW, Suite 950, PO Box 37347, Washington, DC 20077-0001, no subseq</w:t>
      </w:r>
      <w:r w:rsidR="008976C8">
        <w:t>u</w:t>
      </w:r>
      <w:r>
        <w:t xml:space="preserve">ent amendments or editions). </w:t>
      </w:r>
    </w:p>
    <w:p w:rsidR="00152496" w:rsidRDefault="00152496" w:rsidP="00411A7E">
      <w:pPr>
        <w:widowControl w:val="0"/>
        <w:autoSpaceDE w:val="0"/>
        <w:autoSpaceDN w:val="0"/>
        <w:adjustRightInd w:val="0"/>
        <w:ind w:left="1440" w:hanging="720"/>
      </w:pPr>
    </w:p>
    <w:p w:rsidR="00411A7E" w:rsidRDefault="00411A7E" w:rsidP="00411A7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Income is verified by means of tax returns, pay stubs, accounting statements or other prudent means. </w:t>
      </w:r>
    </w:p>
    <w:p w:rsidR="00152496" w:rsidRDefault="00152496" w:rsidP="00411A7E">
      <w:pPr>
        <w:widowControl w:val="0"/>
        <w:autoSpaceDE w:val="0"/>
        <w:autoSpaceDN w:val="0"/>
        <w:adjustRightInd w:val="0"/>
        <w:ind w:left="1440" w:hanging="720"/>
      </w:pPr>
    </w:p>
    <w:p w:rsidR="00411A7E" w:rsidRDefault="00411A7E" w:rsidP="00411A7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credit report is obtained regarding the borrower. </w:t>
      </w:r>
    </w:p>
    <w:p w:rsidR="00AA7895" w:rsidRDefault="00AA7895" w:rsidP="00411A7E">
      <w:pPr>
        <w:widowControl w:val="0"/>
        <w:autoSpaceDE w:val="0"/>
        <w:autoSpaceDN w:val="0"/>
        <w:adjustRightInd w:val="0"/>
        <w:ind w:left="1440" w:hanging="720"/>
      </w:pPr>
    </w:p>
    <w:p w:rsidR="00AA7895" w:rsidRPr="00D55B37" w:rsidRDefault="00AA789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5C4E14">
        <w:t>14946</w:t>
      </w:r>
      <w:r w:rsidRPr="00D55B37">
        <w:t xml:space="preserve">, effective </w:t>
      </w:r>
      <w:r w:rsidR="005C4E14">
        <w:t>September 9, 2011</w:t>
      </w:r>
      <w:r w:rsidRPr="00D55B37">
        <w:t>)</w:t>
      </w:r>
    </w:p>
    <w:sectPr w:rsidR="00AA7895" w:rsidRPr="00D55B37" w:rsidSect="00411A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1A7E"/>
    <w:rsid w:val="00152496"/>
    <w:rsid w:val="003A54CB"/>
    <w:rsid w:val="003B3FF9"/>
    <w:rsid w:val="00411A7E"/>
    <w:rsid w:val="005B08BC"/>
    <w:rsid w:val="005C3366"/>
    <w:rsid w:val="005C4E14"/>
    <w:rsid w:val="00633F1C"/>
    <w:rsid w:val="008976C8"/>
    <w:rsid w:val="00AA7895"/>
    <w:rsid w:val="00F0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A78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A7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345</vt:lpstr>
    </vt:vector>
  </TitlesOfParts>
  <Company>state of illinois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345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