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CA3" w:rsidRDefault="00455CA3" w:rsidP="00455CA3"/>
    <w:p w:rsidR="00D52332" w:rsidRPr="00455CA3" w:rsidRDefault="00E95A3D" w:rsidP="00455CA3">
      <w:r>
        <w:t>AUTHORITY:  Implementing Section 50(e) of the Electronic Fund Transfer Act [205 ILCS 616/50(e)] and authorized by Section 20(1) of the Electronic Fund Transfer Act [205 ILCS 616/20(1)].</w:t>
      </w:r>
      <w:bookmarkStart w:id="0" w:name="_GoBack"/>
      <w:bookmarkEnd w:id="0"/>
    </w:p>
    <w:sectPr w:rsidR="00D52332" w:rsidRPr="00455CA3" w:rsidSect="00D52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332"/>
    <w:rsid w:val="00125076"/>
    <w:rsid w:val="00282426"/>
    <w:rsid w:val="0029001E"/>
    <w:rsid w:val="00455CA3"/>
    <w:rsid w:val="005C3366"/>
    <w:rsid w:val="007C4760"/>
    <w:rsid w:val="00D52332"/>
    <w:rsid w:val="00E95A3D"/>
    <w:rsid w:val="00E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63797B-24B2-4D08-90B9-44308141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C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2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50(e) of the Electronic Fund Transfer Act [205 ILCS 616/50(e)] and authorized by Section 20(1</vt:lpstr>
    </vt:vector>
  </TitlesOfParts>
  <Company>state of illinois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50(e) of the Electronic Fund Transfer Act [205 ILCS 616/50(e)] and authorized by Section 20(1</dc:title>
  <dc:subject/>
  <dc:creator>Illinois General Assembly</dc:creator>
  <cp:keywords/>
  <dc:description/>
  <cp:lastModifiedBy>BockewitzCK</cp:lastModifiedBy>
  <cp:revision>5</cp:revision>
  <dcterms:created xsi:type="dcterms:W3CDTF">2012-06-21T23:10:00Z</dcterms:created>
  <dcterms:modified xsi:type="dcterms:W3CDTF">2017-10-23T18:01:00Z</dcterms:modified>
</cp:coreProperties>
</file>