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A4F" w:rsidRPr="00CA0723" w:rsidRDefault="005B2A4F" w:rsidP="005B2A4F">
      <w:bookmarkStart w:id="0" w:name="_GoBack"/>
      <w:bookmarkEnd w:id="0"/>
    </w:p>
    <w:p w:rsidR="005B2A4F" w:rsidRPr="005B2A4F" w:rsidRDefault="005B2A4F" w:rsidP="005B2A4F">
      <w:pPr>
        <w:rPr>
          <w:b/>
        </w:rPr>
      </w:pPr>
      <w:r w:rsidRPr="005B2A4F">
        <w:rPr>
          <w:b/>
        </w:rPr>
        <w:t xml:space="preserve">Section 310.110  Definitions </w:t>
      </w:r>
    </w:p>
    <w:p w:rsidR="005B2A4F" w:rsidRPr="00CA0723" w:rsidRDefault="005B2A4F" w:rsidP="005B2A4F"/>
    <w:p w:rsidR="005B2A4F" w:rsidRPr="00CA0723" w:rsidRDefault="005B2A4F" w:rsidP="005B2A4F">
      <w:pPr>
        <w:ind w:left="1440"/>
        <w:rPr>
          <w:szCs w:val="22"/>
        </w:rPr>
      </w:pPr>
      <w:r w:rsidRPr="00CA0723">
        <w:t xml:space="preserve">“Chicago, Illinois central business district” is generally considered as that part of the city of Chicago bounded by a line beginning with Lake Shore Drive on the east, thence south to Balbo Drive, thence west to Michigan Avenue, thence north to Harrison Street, thence west to Clinton Street, thence north to Lake Street, thence east to </w:t>
      </w:r>
      <w:proofErr w:type="spellStart"/>
      <w:r w:rsidRPr="00CA0723">
        <w:t>Wacker</w:t>
      </w:r>
      <w:proofErr w:type="spellEnd"/>
      <w:r w:rsidRPr="00CA0723">
        <w:t xml:space="preserve"> Drive, and thence on </w:t>
      </w:r>
      <w:proofErr w:type="spellStart"/>
      <w:r w:rsidRPr="00CA0723">
        <w:t>Wacker</w:t>
      </w:r>
      <w:proofErr w:type="spellEnd"/>
      <w:r w:rsidRPr="00CA0723">
        <w:t xml:space="preserve"> Drive north and east to Orleans Street, thence north to Chicago Avenue and thence east to Lake Shore Drive.  However, certain locations (e.g.</w:t>
      </w:r>
      <w:r w:rsidR="00927ED4">
        <w:t>,</w:t>
      </w:r>
      <w:r w:rsidRPr="00CA0723">
        <w:t xml:space="preserve"> areas within close proximity or areas with similar market characteristics) within the city of Chicago may also require the same minimum capital requirements.</w:t>
      </w:r>
    </w:p>
    <w:p w:rsidR="005B2A4F" w:rsidRDefault="005B2A4F" w:rsidP="005B2A4F"/>
    <w:p w:rsidR="005B2A4F" w:rsidRPr="00CA0723" w:rsidRDefault="005B2A4F" w:rsidP="005B2A4F">
      <w:pPr>
        <w:ind w:left="1440"/>
        <w:rPr>
          <w:szCs w:val="22"/>
        </w:rPr>
      </w:pPr>
      <w:r w:rsidRPr="00CA0723">
        <w:t xml:space="preserve">“Chicago, Illinois metropolitan area” is generally considered as the geographical area encompassing the counties of Cook, </w:t>
      </w:r>
      <w:proofErr w:type="spellStart"/>
      <w:r w:rsidRPr="00CA0723">
        <w:t>DuPage</w:t>
      </w:r>
      <w:proofErr w:type="spellEnd"/>
      <w:r w:rsidRPr="00CA0723">
        <w:t>, Kane, Lake, McHenry and Will, except</w:t>
      </w:r>
      <w:r w:rsidR="00927ED4">
        <w:t xml:space="preserve"> </w:t>
      </w:r>
      <w:r w:rsidRPr="00CA0723">
        <w:t xml:space="preserve">that part within Cook county defined </w:t>
      </w:r>
      <w:r w:rsidR="00927ED4">
        <w:t xml:space="preserve">in this Section </w:t>
      </w:r>
      <w:r w:rsidRPr="00CA0723">
        <w:t>as the Chicago</w:t>
      </w:r>
      <w:r w:rsidR="00927ED4">
        <w:t>,</w:t>
      </w:r>
      <w:r w:rsidRPr="00CA0723">
        <w:t xml:space="preserve"> </w:t>
      </w:r>
      <w:r w:rsidR="00927ED4">
        <w:t>Illinois</w:t>
      </w:r>
      <w:r w:rsidRPr="00CA0723">
        <w:t xml:space="preserve"> </w:t>
      </w:r>
      <w:r w:rsidR="00AF05C3">
        <w:t xml:space="preserve">central </w:t>
      </w:r>
      <w:r w:rsidRPr="00CA0723">
        <w:t xml:space="preserve">business district.  However, an entity may organize or locate a </w:t>
      </w:r>
      <w:r w:rsidR="00927ED4">
        <w:t>S</w:t>
      </w:r>
      <w:r w:rsidRPr="00CA0723">
        <w:t xml:space="preserve">tate </w:t>
      </w:r>
      <w:r w:rsidR="00927ED4">
        <w:t>b</w:t>
      </w:r>
      <w:r w:rsidRPr="00CA0723">
        <w:t xml:space="preserve">ank within this geographical area by meeting the minimum organizational capital requirements for banks located outside of the Chicago, Illinois metropolitan area based upon the market characteristics of the proposed location. </w:t>
      </w:r>
    </w:p>
    <w:p w:rsidR="005B2A4F" w:rsidRDefault="005B2A4F" w:rsidP="005B2A4F"/>
    <w:p w:rsidR="005B2A4F" w:rsidRPr="00CA0723" w:rsidRDefault="005B2A4F" w:rsidP="005B2A4F">
      <w:pPr>
        <w:ind w:left="1440"/>
        <w:rPr>
          <w:szCs w:val="20"/>
        </w:rPr>
      </w:pPr>
      <w:r w:rsidRPr="00CA0723">
        <w:t>“Commissioner” means the Commissioner of Banks and Real Estate or a person authorized by the Commissioner to act in the Commissioner’s stead.</w:t>
      </w:r>
    </w:p>
    <w:sectPr w:rsidR="005B2A4F" w:rsidRPr="00CA0723"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A27AA">
      <w:r>
        <w:separator/>
      </w:r>
    </w:p>
  </w:endnote>
  <w:endnote w:type="continuationSeparator" w:id="0">
    <w:p w:rsidR="00000000" w:rsidRDefault="006A2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A27AA">
      <w:r>
        <w:separator/>
      </w:r>
    </w:p>
  </w:footnote>
  <w:footnote w:type="continuationSeparator" w:id="0">
    <w:p w:rsidR="00000000" w:rsidRDefault="006A27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50267"/>
    <w:rsid w:val="001C7D95"/>
    <w:rsid w:val="001E3074"/>
    <w:rsid w:val="00225354"/>
    <w:rsid w:val="002524EC"/>
    <w:rsid w:val="002A643F"/>
    <w:rsid w:val="002C2488"/>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B2A4F"/>
    <w:rsid w:val="005F4571"/>
    <w:rsid w:val="006A2114"/>
    <w:rsid w:val="006A27AA"/>
    <w:rsid w:val="006D5961"/>
    <w:rsid w:val="00780733"/>
    <w:rsid w:val="007C14B2"/>
    <w:rsid w:val="00801D20"/>
    <w:rsid w:val="00825C45"/>
    <w:rsid w:val="008271B1"/>
    <w:rsid w:val="00837F88"/>
    <w:rsid w:val="0084781C"/>
    <w:rsid w:val="008B4361"/>
    <w:rsid w:val="008D4EA0"/>
    <w:rsid w:val="00927ED4"/>
    <w:rsid w:val="00935A8C"/>
    <w:rsid w:val="0098276C"/>
    <w:rsid w:val="009C4011"/>
    <w:rsid w:val="009C4FD4"/>
    <w:rsid w:val="00A174BB"/>
    <w:rsid w:val="00A2265D"/>
    <w:rsid w:val="00A414BC"/>
    <w:rsid w:val="00A600AA"/>
    <w:rsid w:val="00A62F7E"/>
    <w:rsid w:val="00AB29C6"/>
    <w:rsid w:val="00AE1744"/>
    <w:rsid w:val="00AE5547"/>
    <w:rsid w:val="00AF05C3"/>
    <w:rsid w:val="00B07E7E"/>
    <w:rsid w:val="00B31598"/>
    <w:rsid w:val="00B35D67"/>
    <w:rsid w:val="00B516F7"/>
    <w:rsid w:val="00B66925"/>
    <w:rsid w:val="00B71177"/>
    <w:rsid w:val="00B876EC"/>
    <w:rsid w:val="00BF5EF1"/>
    <w:rsid w:val="00C4537A"/>
    <w:rsid w:val="00CC13F9"/>
    <w:rsid w:val="00CD3723"/>
    <w:rsid w:val="00D2075D"/>
    <w:rsid w:val="00D55B37"/>
    <w:rsid w:val="00D62188"/>
    <w:rsid w:val="00D735B8"/>
    <w:rsid w:val="00D84865"/>
    <w:rsid w:val="00D93C67"/>
    <w:rsid w:val="00DE7E30"/>
    <w:rsid w:val="00E7288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A4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A4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2012-06-21T23:10:00Z</dcterms:created>
  <dcterms:modified xsi:type="dcterms:W3CDTF">2012-06-21T23:10:00Z</dcterms:modified>
</cp:coreProperties>
</file>