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50" w:rsidRDefault="004A3F50" w:rsidP="004A3F50">
      <w:pPr>
        <w:widowControl w:val="0"/>
        <w:autoSpaceDE w:val="0"/>
        <w:autoSpaceDN w:val="0"/>
        <w:adjustRightInd w:val="0"/>
      </w:pPr>
      <w:bookmarkStart w:id="0" w:name="_GoBack"/>
      <w:bookmarkEnd w:id="0"/>
    </w:p>
    <w:p w:rsidR="004A3F50" w:rsidRDefault="004A3F50" w:rsidP="004A3F50">
      <w:pPr>
        <w:widowControl w:val="0"/>
        <w:autoSpaceDE w:val="0"/>
        <w:autoSpaceDN w:val="0"/>
        <w:adjustRightInd w:val="0"/>
      </w:pPr>
      <w:r>
        <w:rPr>
          <w:b/>
          <w:bCs/>
        </w:rPr>
        <w:t>Section 302.20  Definitions</w:t>
      </w:r>
      <w:r>
        <w:t xml:space="preserve"> </w:t>
      </w:r>
    </w:p>
    <w:p w:rsidR="004A3F50" w:rsidRDefault="004A3F50" w:rsidP="004A3F50">
      <w:pPr>
        <w:widowControl w:val="0"/>
        <w:autoSpaceDE w:val="0"/>
        <w:autoSpaceDN w:val="0"/>
        <w:adjustRightInd w:val="0"/>
      </w:pPr>
    </w:p>
    <w:p w:rsidR="004A3F50" w:rsidRDefault="004A3F50" w:rsidP="004A3F50">
      <w:pPr>
        <w:widowControl w:val="0"/>
        <w:autoSpaceDE w:val="0"/>
        <w:autoSpaceDN w:val="0"/>
        <w:adjustRightInd w:val="0"/>
      </w:pPr>
      <w:r>
        <w:t xml:space="preserve">For purposes of this Part the following definitions shall apply: </w:t>
      </w:r>
    </w:p>
    <w:p w:rsidR="004A3F50" w:rsidRDefault="004A3F50" w:rsidP="004A3F50">
      <w:pPr>
        <w:widowControl w:val="0"/>
        <w:autoSpaceDE w:val="0"/>
        <w:autoSpaceDN w:val="0"/>
        <w:adjustRightInd w:val="0"/>
      </w:pPr>
    </w:p>
    <w:p w:rsidR="004A3F50" w:rsidRDefault="004A3F50" w:rsidP="004A3F50">
      <w:pPr>
        <w:widowControl w:val="0"/>
        <w:autoSpaceDE w:val="0"/>
        <w:autoSpaceDN w:val="0"/>
        <w:adjustRightInd w:val="0"/>
        <w:ind w:left="1440" w:hanging="720"/>
      </w:pPr>
      <w:r>
        <w:tab/>
        <w:t xml:space="preserve">"Act" means the Illinois Banking Act [205 ILCS 5]. </w:t>
      </w:r>
    </w:p>
    <w:p w:rsidR="004A3F50" w:rsidRDefault="004A3F50" w:rsidP="004A3F50">
      <w:pPr>
        <w:widowControl w:val="0"/>
        <w:autoSpaceDE w:val="0"/>
        <w:autoSpaceDN w:val="0"/>
        <w:adjustRightInd w:val="0"/>
        <w:ind w:left="1440" w:hanging="720"/>
      </w:pPr>
    </w:p>
    <w:p w:rsidR="004A3F50" w:rsidRDefault="004A3F50" w:rsidP="004A3F50">
      <w:pPr>
        <w:widowControl w:val="0"/>
        <w:autoSpaceDE w:val="0"/>
        <w:autoSpaceDN w:val="0"/>
        <w:adjustRightInd w:val="0"/>
        <w:ind w:left="1440" w:hanging="720"/>
      </w:pPr>
      <w:r>
        <w:tab/>
        <w:t xml:space="preserve">"Blacklist" means a list of persons marked by those who prepare the list or those among whom the list is intended to circulate with the intention that persons on the list may not avail themselves of goods or services, but shall not include lists prepared by the federal government or federal administrative agencies pursuant to federal law. </w:t>
      </w:r>
    </w:p>
    <w:p w:rsidR="004A3F50" w:rsidRDefault="004A3F50" w:rsidP="004A3F50">
      <w:pPr>
        <w:widowControl w:val="0"/>
        <w:autoSpaceDE w:val="0"/>
        <w:autoSpaceDN w:val="0"/>
        <w:adjustRightInd w:val="0"/>
        <w:ind w:left="1440" w:hanging="720"/>
      </w:pPr>
    </w:p>
    <w:p w:rsidR="004A3F50" w:rsidRDefault="004A3F50" w:rsidP="004A3F50">
      <w:pPr>
        <w:widowControl w:val="0"/>
        <w:autoSpaceDE w:val="0"/>
        <w:autoSpaceDN w:val="0"/>
        <w:adjustRightInd w:val="0"/>
        <w:ind w:left="1440" w:hanging="720"/>
      </w:pPr>
      <w:r>
        <w:tab/>
        <w:t xml:space="preserve">"Discrimination" means, upon a prohibited basis: </w:t>
      </w:r>
    </w:p>
    <w:p w:rsidR="004A3F50" w:rsidRDefault="004A3F50" w:rsidP="004A3F50">
      <w:pPr>
        <w:widowControl w:val="0"/>
        <w:autoSpaceDE w:val="0"/>
        <w:autoSpaceDN w:val="0"/>
        <w:adjustRightInd w:val="0"/>
        <w:ind w:left="1440" w:hanging="720"/>
      </w:pPr>
    </w:p>
    <w:p w:rsidR="004A3F50" w:rsidRDefault="004A3F50" w:rsidP="004A3F50">
      <w:pPr>
        <w:widowControl w:val="0"/>
        <w:autoSpaceDE w:val="0"/>
        <w:autoSpaceDN w:val="0"/>
        <w:adjustRightInd w:val="0"/>
        <w:ind w:left="2160" w:hanging="720"/>
      </w:pPr>
      <w:r>
        <w:tab/>
        <w:t xml:space="preserve">denying any person any of the services normally offered by the state bank to other persons similarly situated; or </w:t>
      </w:r>
    </w:p>
    <w:p w:rsidR="004A3F50" w:rsidRDefault="004A3F50" w:rsidP="004A3F50">
      <w:pPr>
        <w:widowControl w:val="0"/>
        <w:autoSpaceDE w:val="0"/>
        <w:autoSpaceDN w:val="0"/>
        <w:adjustRightInd w:val="0"/>
        <w:ind w:left="2160" w:hanging="720"/>
      </w:pPr>
    </w:p>
    <w:p w:rsidR="004A3F50" w:rsidRDefault="004A3F50" w:rsidP="004A3F50">
      <w:pPr>
        <w:widowControl w:val="0"/>
        <w:autoSpaceDE w:val="0"/>
        <w:autoSpaceDN w:val="0"/>
        <w:adjustRightInd w:val="0"/>
        <w:ind w:left="2160" w:hanging="720"/>
      </w:pPr>
      <w:r>
        <w:tab/>
        <w:t xml:space="preserve">providing any person, to their disadvantage, with any service which differs from, or is provided in a different manner from, that service as provided to other persons similarly situated; or </w:t>
      </w:r>
    </w:p>
    <w:p w:rsidR="004A3F50" w:rsidRDefault="004A3F50" w:rsidP="004A3F50">
      <w:pPr>
        <w:widowControl w:val="0"/>
        <w:autoSpaceDE w:val="0"/>
        <w:autoSpaceDN w:val="0"/>
        <w:adjustRightInd w:val="0"/>
        <w:ind w:left="2160" w:hanging="720"/>
      </w:pPr>
    </w:p>
    <w:p w:rsidR="004A3F50" w:rsidRDefault="004A3F50" w:rsidP="004A3F50">
      <w:pPr>
        <w:widowControl w:val="0"/>
        <w:autoSpaceDE w:val="0"/>
        <w:autoSpaceDN w:val="0"/>
        <w:adjustRightInd w:val="0"/>
        <w:ind w:left="2160" w:hanging="720"/>
      </w:pPr>
      <w:r>
        <w:tab/>
        <w:t xml:space="preserve">denying or varying the terms of a loan to any person from loans approved or offered to other persons similarly situated. </w:t>
      </w:r>
    </w:p>
    <w:p w:rsidR="004A3F50" w:rsidRDefault="004A3F50" w:rsidP="004A3F50">
      <w:pPr>
        <w:widowControl w:val="0"/>
        <w:autoSpaceDE w:val="0"/>
        <w:autoSpaceDN w:val="0"/>
        <w:adjustRightInd w:val="0"/>
        <w:ind w:left="2160" w:hanging="720"/>
      </w:pPr>
    </w:p>
    <w:p w:rsidR="004A3F50" w:rsidRDefault="004A3F50" w:rsidP="004A3F50">
      <w:pPr>
        <w:widowControl w:val="0"/>
        <w:autoSpaceDE w:val="0"/>
        <w:autoSpaceDN w:val="0"/>
        <w:adjustRightInd w:val="0"/>
        <w:ind w:left="1440" w:hanging="720"/>
      </w:pPr>
      <w:r>
        <w:tab/>
        <w:t xml:space="preserve">"Person" means any individual, corporation, partnership, association or other entity. </w:t>
      </w:r>
    </w:p>
    <w:p w:rsidR="004A3F50" w:rsidRDefault="004A3F50" w:rsidP="004A3F50">
      <w:pPr>
        <w:widowControl w:val="0"/>
        <w:autoSpaceDE w:val="0"/>
        <w:autoSpaceDN w:val="0"/>
        <w:adjustRightInd w:val="0"/>
        <w:ind w:left="1440" w:hanging="720"/>
      </w:pPr>
    </w:p>
    <w:p w:rsidR="004A3F50" w:rsidRDefault="004A3F50" w:rsidP="004A3F50">
      <w:pPr>
        <w:widowControl w:val="0"/>
        <w:autoSpaceDE w:val="0"/>
        <w:autoSpaceDN w:val="0"/>
        <w:adjustRightInd w:val="0"/>
        <w:ind w:left="1440" w:hanging="720"/>
      </w:pPr>
      <w:r>
        <w:tab/>
        <w:t xml:space="preserve">"State bank" means a state bank as defined by the Act. </w:t>
      </w:r>
    </w:p>
    <w:sectPr w:rsidR="004A3F50" w:rsidSect="004A3F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3F50"/>
    <w:rsid w:val="0028300B"/>
    <w:rsid w:val="0042733B"/>
    <w:rsid w:val="004A3F50"/>
    <w:rsid w:val="005C3366"/>
    <w:rsid w:val="0080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