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0211" w14:textId="77777777" w:rsidR="00406917" w:rsidRDefault="00406917" w:rsidP="00F807D7">
      <w:pPr>
        <w:rPr>
          <w:b/>
        </w:rPr>
      </w:pPr>
    </w:p>
    <w:p w14:paraId="75770E07" w14:textId="77777777" w:rsidR="00406917" w:rsidRPr="00455A63" w:rsidRDefault="00406917" w:rsidP="0082746D">
      <w:pPr>
        <w:rPr>
          <w:b/>
        </w:rPr>
      </w:pPr>
      <w:r w:rsidRPr="00455A63">
        <w:rPr>
          <w:b/>
        </w:rPr>
        <w:t xml:space="preserve">Section 210.260 </w:t>
      </w:r>
      <w:r w:rsidR="008F6AD5">
        <w:rPr>
          <w:b/>
        </w:rPr>
        <w:t xml:space="preserve"> </w:t>
      </w:r>
      <w:r w:rsidRPr="00455A63">
        <w:rPr>
          <w:b/>
        </w:rPr>
        <w:t>Certified Database/Commercially Reasonable Method of Verification</w:t>
      </w:r>
    </w:p>
    <w:p w14:paraId="73622A29" w14:textId="77777777" w:rsidR="00406917" w:rsidRDefault="00406917" w:rsidP="00406917"/>
    <w:p w14:paraId="17F85E68" w14:textId="77777777" w:rsidR="00406917" w:rsidRDefault="00406917" w:rsidP="00406917">
      <w:pPr>
        <w:ind w:left="1434" w:hanging="714"/>
      </w:pPr>
      <w:r>
        <w:t>a)</w:t>
      </w:r>
      <w:r>
        <w:tab/>
        <w:t xml:space="preserve">Certified Database. </w:t>
      </w:r>
      <w:r w:rsidR="00027EA1">
        <w:t xml:space="preserve"> </w:t>
      </w:r>
      <w:r>
        <w:t>In order to certify a consumer reporting service as a commercially reasonable database pursuant to the Act, the provider must comply with the following provisions:</w:t>
      </w:r>
    </w:p>
    <w:p w14:paraId="2E4A8AD5" w14:textId="77777777" w:rsidR="00406917" w:rsidRDefault="00406917" w:rsidP="00406917"/>
    <w:p w14:paraId="7CBCD90E" w14:textId="77777777" w:rsidR="00406917" w:rsidRDefault="008F6AD5" w:rsidP="00406917">
      <w:pPr>
        <w:ind w:left="2154" w:hanging="720"/>
      </w:pPr>
      <w:r>
        <w:t>1</w:t>
      </w:r>
      <w:r w:rsidR="00406917">
        <w:t>)</w:t>
      </w:r>
      <w:r w:rsidR="00406917">
        <w:tab/>
        <w:t>Single, centralized consumer reporting service to track payday loan transactions made by licensees under the Act on a real time basis.</w:t>
      </w:r>
    </w:p>
    <w:p w14:paraId="73DFD975" w14:textId="77777777" w:rsidR="00406917" w:rsidRDefault="00406917" w:rsidP="00F807D7"/>
    <w:p w14:paraId="6DA64294" w14:textId="77777777" w:rsidR="00406917" w:rsidRDefault="008F6AD5" w:rsidP="00406917">
      <w:pPr>
        <w:ind w:left="2154" w:hanging="720"/>
      </w:pPr>
      <w:r>
        <w:t>2</w:t>
      </w:r>
      <w:r w:rsidR="00406917">
        <w:t>)</w:t>
      </w:r>
      <w:r w:rsidR="00406917">
        <w:tab/>
        <w:t xml:space="preserve">Real time access by the Division and licensees to verify that individual consumers are eligible for a loan pursuant to the requirements of the Act. </w:t>
      </w:r>
    </w:p>
    <w:p w14:paraId="1E552952" w14:textId="77777777" w:rsidR="00406917" w:rsidRDefault="00406917" w:rsidP="00406917"/>
    <w:p w14:paraId="441EE483" w14:textId="77777777" w:rsidR="00406917" w:rsidRDefault="008F6AD5" w:rsidP="00406917">
      <w:pPr>
        <w:ind w:left="1074" w:firstLine="360"/>
      </w:pPr>
      <w:r>
        <w:t>3</w:t>
      </w:r>
      <w:r w:rsidR="00406917">
        <w:t>)</w:t>
      </w:r>
      <w:r w:rsidR="00406917">
        <w:tab/>
      </w:r>
      <w:r w:rsidR="00406917" w:rsidRPr="00DF2BE4">
        <w:t>All</w:t>
      </w:r>
      <w:r w:rsidR="00406917">
        <w:t xml:space="preserve"> requirements in Section 2-15 of the Act regarding verification.</w:t>
      </w:r>
    </w:p>
    <w:p w14:paraId="7031587E" w14:textId="77777777" w:rsidR="00406917" w:rsidRDefault="00406917" w:rsidP="00F807D7"/>
    <w:p w14:paraId="301CD0FC" w14:textId="77777777" w:rsidR="00406917" w:rsidRDefault="008F6AD5" w:rsidP="00406917">
      <w:pPr>
        <w:ind w:left="2154" w:hanging="720"/>
      </w:pPr>
      <w:r>
        <w:t>4</w:t>
      </w:r>
      <w:r w:rsidR="00406917">
        <w:t>)</w:t>
      </w:r>
      <w:r w:rsidR="00406917">
        <w:tab/>
        <w:t>Customer support to licensees and consumers during regular business hours.</w:t>
      </w:r>
    </w:p>
    <w:p w14:paraId="5C8A2D16" w14:textId="77777777" w:rsidR="00406917" w:rsidRDefault="00406917" w:rsidP="00406917"/>
    <w:p w14:paraId="3BF08128" w14:textId="77777777" w:rsidR="00406917" w:rsidRDefault="008F6AD5" w:rsidP="00406917">
      <w:pPr>
        <w:ind w:left="2154" w:hanging="720"/>
      </w:pPr>
      <w:r>
        <w:t>5</w:t>
      </w:r>
      <w:r w:rsidR="00406917">
        <w:t>)</w:t>
      </w:r>
      <w:r w:rsidR="00406917">
        <w:tab/>
        <w:t>Develop and provide training to Division staff and licensees under the Act prior to implementation and on an ongoing basis.</w:t>
      </w:r>
    </w:p>
    <w:p w14:paraId="14979F0B" w14:textId="77777777" w:rsidR="00406917" w:rsidRDefault="00406917" w:rsidP="00406917"/>
    <w:p w14:paraId="17BD35BA" w14:textId="77777777" w:rsidR="00406917" w:rsidRDefault="008F6AD5" w:rsidP="00406917">
      <w:pPr>
        <w:ind w:left="2154" w:hanging="720"/>
      </w:pPr>
      <w:r>
        <w:t>6</w:t>
      </w:r>
      <w:r w:rsidR="00406917">
        <w:t>)</w:t>
      </w:r>
      <w:r w:rsidR="00406917">
        <w:tab/>
        <w:t>Provide a charge-back methodology to licensees not to exceed $1 for each search to determine eligibility of the consumer for a loan under the Act.</w:t>
      </w:r>
    </w:p>
    <w:p w14:paraId="50C2D40C" w14:textId="77777777" w:rsidR="00406917" w:rsidRDefault="00406917" w:rsidP="00406917"/>
    <w:p w14:paraId="5D4DA208" w14:textId="77777777" w:rsidR="00406917" w:rsidRDefault="008F6AD5" w:rsidP="00406917">
      <w:pPr>
        <w:ind w:left="2154" w:hanging="720"/>
      </w:pPr>
      <w:r>
        <w:t>7</w:t>
      </w:r>
      <w:r w:rsidR="00406917">
        <w:t>)</w:t>
      </w:r>
      <w:r w:rsidR="00406917">
        <w:tab/>
        <w:t>All requirements of Section 2-17 of the Act regarding qualifications and bonding.</w:t>
      </w:r>
    </w:p>
    <w:p w14:paraId="064DE64D" w14:textId="77777777" w:rsidR="00406917" w:rsidRDefault="00406917" w:rsidP="00406917"/>
    <w:p w14:paraId="7588BFD5" w14:textId="77777777" w:rsidR="00406917" w:rsidRDefault="008F6AD5" w:rsidP="00406917">
      <w:pPr>
        <w:ind w:left="2154" w:hanging="720"/>
      </w:pPr>
      <w:r>
        <w:t>8</w:t>
      </w:r>
      <w:r w:rsidR="00406917">
        <w:t>)</w:t>
      </w:r>
      <w:r w:rsidR="00406917">
        <w:tab/>
        <w:t>All confidentiality and privacy requirements of the Act and required by law.</w:t>
      </w:r>
    </w:p>
    <w:p w14:paraId="1A34407F" w14:textId="77777777" w:rsidR="00406917" w:rsidRDefault="00406917" w:rsidP="00406917"/>
    <w:p w14:paraId="619B1430" w14:textId="77777777" w:rsidR="005124BE" w:rsidRDefault="005124BE" w:rsidP="005124BE">
      <w:pPr>
        <w:ind w:left="1434" w:hanging="714"/>
      </w:pPr>
      <w:r>
        <w:t>b)</w:t>
      </w:r>
      <w:r>
        <w:tab/>
      </w:r>
      <w:r w:rsidRPr="005124BE">
        <w:t>The certified consumer reporting service may charge a verification fee not to exceed $1 upon a loan being made or entered into the database.  The certified consumer reporting service shall not charge any additional fees or charges.</w:t>
      </w:r>
      <w:r>
        <w:t xml:space="preserve">  </w:t>
      </w:r>
    </w:p>
    <w:p w14:paraId="15625D4B" w14:textId="77777777" w:rsidR="005124BE" w:rsidRDefault="005124BE" w:rsidP="00F807D7"/>
    <w:p w14:paraId="79A1B047" w14:textId="77777777" w:rsidR="00406917" w:rsidRDefault="005124BE" w:rsidP="005124BE">
      <w:pPr>
        <w:ind w:left="1434" w:hanging="714"/>
      </w:pPr>
      <w:r>
        <w:t>c)</w:t>
      </w:r>
      <w:r>
        <w:tab/>
      </w:r>
      <w:r w:rsidR="00406917">
        <w:t xml:space="preserve">Additional Database Providers. </w:t>
      </w:r>
      <w:r w:rsidR="00027EA1">
        <w:t xml:space="preserve"> </w:t>
      </w:r>
      <w:r w:rsidR="00406917">
        <w:t xml:space="preserve">As technology advances permit, the Division may certify additional database providers in the future. </w:t>
      </w:r>
      <w:r w:rsidR="00027EA1">
        <w:t xml:space="preserve"> </w:t>
      </w:r>
      <w:r w:rsidR="00406917">
        <w:t xml:space="preserve">Any additional database provider must guarantee, to the satisfaction of the Director, that the additional database can interface with any other certified database to provide a single point of verification for licensees and the Division to determine consumer eligibility for a loan pursuant to the Act and to provide a single source for reporting purposes.  </w:t>
      </w:r>
    </w:p>
    <w:p w14:paraId="4AF4902C" w14:textId="77777777" w:rsidR="00406917" w:rsidRDefault="00406917" w:rsidP="00406917">
      <w:pPr>
        <w:jc w:val="both"/>
      </w:pPr>
    </w:p>
    <w:p w14:paraId="234BD5E8" w14:textId="77777777" w:rsidR="00406917" w:rsidRDefault="005124BE" w:rsidP="00406917">
      <w:pPr>
        <w:ind w:left="720"/>
        <w:jc w:val="both"/>
      </w:pPr>
      <w:r>
        <w:t>d</w:t>
      </w:r>
      <w:r w:rsidR="00406917">
        <w:t>)</w:t>
      </w:r>
      <w:r w:rsidR="00406917">
        <w:tab/>
        <w:t>Licensee Input into Database</w:t>
      </w:r>
    </w:p>
    <w:p w14:paraId="2F59EAAB" w14:textId="77777777" w:rsidR="00406917" w:rsidRPr="00DF2BE4" w:rsidRDefault="00406917" w:rsidP="00F807D7">
      <w:pPr>
        <w:jc w:val="both"/>
      </w:pPr>
    </w:p>
    <w:p w14:paraId="278C5D3E" w14:textId="77777777" w:rsidR="00406917" w:rsidRDefault="00406917" w:rsidP="00406917">
      <w:pPr>
        <w:ind w:left="2160" w:hanging="720"/>
      </w:pPr>
      <w:r>
        <w:t>1)</w:t>
      </w:r>
      <w:r>
        <w:tab/>
        <w:t>The licensee shall input the following information into the certified database to determine whether the consumer is eligible for a loan pursuant to the requirements of the Act:</w:t>
      </w:r>
    </w:p>
    <w:p w14:paraId="4EE1D310" w14:textId="77777777" w:rsidR="00406917" w:rsidRDefault="00406917" w:rsidP="00F807D7"/>
    <w:p w14:paraId="486AE7DA" w14:textId="77777777" w:rsidR="00406917" w:rsidRDefault="00406917" w:rsidP="00406917">
      <w:pPr>
        <w:ind w:left="2880" w:hanging="720"/>
      </w:pPr>
      <w:r>
        <w:t>A)</w:t>
      </w:r>
      <w:r>
        <w:tab/>
        <w:t>Consumer</w:t>
      </w:r>
      <w:r w:rsidR="008F6AD5">
        <w:t>'</w:t>
      </w:r>
      <w:r>
        <w:t>s Social Security Number or Alien Identification Number</w:t>
      </w:r>
      <w:r w:rsidR="00F274A3">
        <w:t xml:space="preserve"> or other official identification number, as approved by the </w:t>
      </w:r>
      <w:r w:rsidR="000007C2">
        <w:t xml:space="preserve">USA </w:t>
      </w:r>
      <w:r w:rsidR="00F274A3">
        <w:t>Patriot Act</w:t>
      </w:r>
      <w:r w:rsidR="000007C2">
        <w:t xml:space="preserve"> rules and regulations (see 31 CFR 103.12(b)(2)(i)(4)(ii))</w:t>
      </w:r>
      <w:r w:rsidR="00F274A3">
        <w:t>, issued by a foreign govern</w:t>
      </w:r>
      <w:r w:rsidR="004B22A6">
        <w:t>ment</w:t>
      </w:r>
      <w:r w:rsidR="00F274A3">
        <w:t xml:space="preserve"> or government in the United States;</w:t>
      </w:r>
      <w:r>
        <w:t>.</w:t>
      </w:r>
    </w:p>
    <w:p w14:paraId="484D6445" w14:textId="77777777" w:rsidR="00406917" w:rsidRDefault="00406917" w:rsidP="00F807D7"/>
    <w:p w14:paraId="5C0C8F3F" w14:textId="77777777" w:rsidR="00406917" w:rsidRDefault="00406917" w:rsidP="00406917">
      <w:pPr>
        <w:ind w:left="1440" w:firstLine="720"/>
      </w:pPr>
      <w:r>
        <w:t>B)</w:t>
      </w:r>
      <w:r>
        <w:tab/>
        <w:t>Consumer</w:t>
      </w:r>
      <w:r w:rsidR="008F6AD5">
        <w:t>'</w:t>
      </w:r>
      <w:r>
        <w:t xml:space="preserve">s </w:t>
      </w:r>
      <w:r w:rsidR="008F6AD5">
        <w:t>g</w:t>
      </w:r>
      <w:r>
        <w:t xml:space="preserve">ross </w:t>
      </w:r>
      <w:r w:rsidR="008F6AD5">
        <w:t>m</w:t>
      </w:r>
      <w:r>
        <w:t xml:space="preserve">onthly </w:t>
      </w:r>
      <w:r w:rsidR="008F6AD5">
        <w:t>i</w:t>
      </w:r>
      <w:r>
        <w:t>ncome.</w:t>
      </w:r>
    </w:p>
    <w:p w14:paraId="68E0381B" w14:textId="77777777" w:rsidR="00406917" w:rsidRDefault="00406917" w:rsidP="00406917"/>
    <w:p w14:paraId="7CD543F0" w14:textId="77777777" w:rsidR="00406917" w:rsidRDefault="00406917" w:rsidP="001F628C">
      <w:pPr>
        <w:ind w:left="2880" w:hanging="720"/>
      </w:pPr>
      <w:r>
        <w:t>C)</w:t>
      </w:r>
      <w:r>
        <w:tab/>
        <w:t xml:space="preserve">Any additional information required by the </w:t>
      </w:r>
      <w:r w:rsidR="001F628C">
        <w:t>Director</w:t>
      </w:r>
      <w:r>
        <w:t>.</w:t>
      </w:r>
    </w:p>
    <w:p w14:paraId="1C9C501E" w14:textId="77777777" w:rsidR="00406917" w:rsidRDefault="00406917" w:rsidP="00406917"/>
    <w:p w14:paraId="33BA412D" w14:textId="77777777" w:rsidR="00406917" w:rsidRDefault="00406917" w:rsidP="00406917">
      <w:pPr>
        <w:ind w:left="2160" w:hanging="720"/>
      </w:pPr>
      <w:r>
        <w:t>2)</w:t>
      </w:r>
      <w:r>
        <w:tab/>
        <w:t>On the same day the payday loan is made, the licensee shall update the certified database with the following information:</w:t>
      </w:r>
    </w:p>
    <w:p w14:paraId="0B63309F" w14:textId="77777777" w:rsidR="00406917" w:rsidRDefault="00406917" w:rsidP="00F807D7"/>
    <w:p w14:paraId="774CEBFF" w14:textId="77777777" w:rsidR="00406917" w:rsidRDefault="00406917" w:rsidP="00406917">
      <w:pPr>
        <w:ind w:left="2880" w:hanging="720"/>
      </w:pPr>
      <w:r>
        <w:t>A)</w:t>
      </w:r>
      <w:r>
        <w:tab/>
        <w:t>Consumer</w:t>
      </w:r>
      <w:r w:rsidR="0082746D">
        <w:t>'</w:t>
      </w:r>
      <w:r>
        <w:t>s</w:t>
      </w:r>
      <w:r w:rsidR="000007C2">
        <w:t xml:space="preserve"> identification number under subsection (d)(1)(A)</w:t>
      </w:r>
      <w:r w:rsidR="001A411D">
        <w:t>;</w:t>
      </w:r>
      <w:r>
        <w:t xml:space="preserve"> </w:t>
      </w:r>
    </w:p>
    <w:p w14:paraId="5D06843B" w14:textId="77777777" w:rsidR="00406917" w:rsidRDefault="00406917" w:rsidP="00F807D7"/>
    <w:p w14:paraId="5E0BA92B" w14:textId="77777777" w:rsidR="00406917" w:rsidRDefault="00406917" w:rsidP="00406917">
      <w:pPr>
        <w:ind w:left="1440" w:firstLine="720"/>
      </w:pPr>
      <w:r>
        <w:t>B)</w:t>
      </w:r>
      <w:r>
        <w:tab/>
      </w:r>
      <w:r w:rsidR="001A411D">
        <w:t>Principal</w:t>
      </w:r>
      <w:r>
        <w:t xml:space="preserve"> amount of the loan</w:t>
      </w:r>
      <w:r w:rsidR="001F628C">
        <w:t>;</w:t>
      </w:r>
    </w:p>
    <w:p w14:paraId="0065B961" w14:textId="77777777" w:rsidR="00406917" w:rsidRDefault="00406917" w:rsidP="00F807D7"/>
    <w:p w14:paraId="59858126" w14:textId="77777777" w:rsidR="00406917" w:rsidRDefault="00406917" w:rsidP="00406917">
      <w:pPr>
        <w:ind w:left="1440" w:firstLine="720"/>
      </w:pPr>
      <w:r>
        <w:t>C)</w:t>
      </w:r>
      <w:r>
        <w:tab/>
      </w:r>
      <w:r w:rsidR="001A411D">
        <w:t xml:space="preserve">Total </w:t>
      </w:r>
      <w:r w:rsidR="001F628C">
        <w:t>of payments;</w:t>
      </w:r>
    </w:p>
    <w:p w14:paraId="71B87083" w14:textId="77777777" w:rsidR="00406917" w:rsidRDefault="00406917" w:rsidP="00F807D7"/>
    <w:p w14:paraId="4BC1346B" w14:textId="77777777" w:rsidR="00406917" w:rsidRDefault="00406917" w:rsidP="00406917">
      <w:pPr>
        <w:ind w:left="1440" w:firstLine="720"/>
      </w:pPr>
      <w:r>
        <w:t>D)</w:t>
      </w:r>
      <w:r>
        <w:tab/>
      </w:r>
      <w:r w:rsidR="001A411D">
        <w:t>Term</w:t>
      </w:r>
      <w:r>
        <w:t xml:space="preserve"> of the loan</w:t>
      </w:r>
      <w:r w:rsidR="001F628C">
        <w:t>;</w:t>
      </w:r>
    </w:p>
    <w:p w14:paraId="4E04DD30" w14:textId="77777777" w:rsidR="00406917" w:rsidRDefault="00406917" w:rsidP="00F807D7"/>
    <w:p w14:paraId="2BA65EFE" w14:textId="77777777" w:rsidR="00406917" w:rsidRDefault="00406917" w:rsidP="00406917">
      <w:pPr>
        <w:ind w:left="1440" w:firstLine="720"/>
      </w:pPr>
      <w:r>
        <w:t>E)</w:t>
      </w:r>
      <w:r>
        <w:tab/>
        <w:t>Security accepted for the loan</w:t>
      </w:r>
      <w:r w:rsidR="001F628C">
        <w:t>;</w:t>
      </w:r>
    </w:p>
    <w:p w14:paraId="289706F9" w14:textId="77777777" w:rsidR="001F628C" w:rsidRDefault="001F628C" w:rsidP="00F807D7"/>
    <w:p w14:paraId="44F349FC" w14:textId="77777777" w:rsidR="001F628C" w:rsidRPr="001F628C" w:rsidRDefault="001F628C" w:rsidP="001F628C">
      <w:pPr>
        <w:ind w:left="1440" w:firstLine="720"/>
        <w:rPr>
          <w:szCs w:val="24"/>
        </w:rPr>
      </w:pPr>
      <w:r w:rsidRPr="001F628C">
        <w:rPr>
          <w:szCs w:val="24"/>
        </w:rPr>
        <w:t>F)</w:t>
      </w:r>
      <w:r>
        <w:rPr>
          <w:szCs w:val="24"/>
        </w:rPr>
        <w:tab/>
      </w:r>
      <w:r w:rsidRPr="001F628C">
        <w:rPr>
          <w:szCs w:val="24"/>
        </w:rPr>
        <w:t>Zip code of consumer;</w:t>
      </w:r>
    </w:p>
    <w:p w14:paraId="446A25FC" w14:textId="77777777" w:rsidR="001F628C" w:rsidRPr="001F628C" w:rsidRDefault="001F628C" w:rsidP="00F807D7">
      <w:pPr>
        <w:rPr>
          <w:szCs w:val="24"/>
        </w:rPr>
      </w:pPr>
    </w:p>
    <w:p w14:paraId="373FFB6E" w14:textId="77777777" w:rsidR="001F628C" w:rsidRPr="001F628C" w:rsidRDefault="001F628C" w:rsidP="001F628C">
      <w:pPr>
        <w:ind w:left="1440" w:firstLine="720"/>
        <w:rPr>
          <w:szCs w:val="24"/>
        </w:rPr>
      </w:pPr>
      <w:r w:rsidRPr="001F628C">
        <w:rPr>
          <w:szCs w:val="24"/>
        </w:rPr>
        <w:t>G)</w:t>
      </w:r>
      <w:r>
        <w:rPr>
          <w:szCs w:val="24"/>
        </w:rPr>
        <w:tab/>
      </w:r>
      <w:r w:rsidRPr="001F628C">
        <w:rPr>
          <w:szCs w:val="24"/>
        </w:rPr>
        <w:t>Date of the loan;</w:t>
      </w:r>
    </w:p>
    <w:p w14:paraId="2C9D7E5C" w14:textId="77777777" w:rsidR="001F628C" w:rsidRPr="001F628C" w:rsidRDefault="001F628C" w:rsidP="00F807D7">
      <w:pPr>
        <w:rPr>
          <w:szCs w:val="24"/>
        </w:rPr>
      </w:pPr>
    </w:p>
    <w:p w14:paraId="31054945" w14:textId="77777777" w:rsidR="001F628C" w:rsidRPr="001F628C" w:rsidRDefault="001F628C" w:rsidP="001F628C">
      <w:pPr>
        <w:ind w:left="1440" w:firstLine="720"/>
        <w:rPr>
          <w:szCs w:val="24"/>
        </w:rPr>
      </w:pPr>
      <w:r w:rsidRPr="001F628C">
        <w:rPr>
          <w:szCs w:val="24"/>
        </w:rPr>
        <w:t>H)</w:t>
      </w:r>
      <w:r>
        <w:rPr>
          <w:szCs w:val="24"/>
        </w:rPr>
        <w:tab/>
      </w:r>
      <w:r w:rsidRPr="001F628C">
        <w:rPr>
          <w:szCs w:val="24"/>
        </w:rPr>
        <w:t>APR;</w:t>
      </w:r>
    </w:p>
    <w:p w14:paraId="32D8983C" w14:textId="77777777" w:rsidR="001F628C" w:rsidRPr="001F628C" w:rsidRDefault="001F628C" w:rsidP="00F807D7">
      <w:pPr>
        <w:rPr>
          <w:szCs w:val="24"/>
        </w:rPr>
      </w:pPr>
    </w:p>
    <w:p w14:paraId="3A550A2B" w14:textId="77777777" w:rsidR="001F628C" w:rsidRDefault="001F628C" w:rsidP="001F628C">
      <w:pPr>
        <w:ind w:left="1440" w:firstLine="720"/>
        <w:rPr>
          <w:szCs w:val="24"/>
        </w:rPr>
      </w:pPr>
      <w:r w:rsidRPr="001F628C">
        <w:rPr>
          <w:szCs w:val="24"/>
        </w:rPr>
        <w:t>I)</w:t>
      </w:r>
      <w:r>
        <w:rPr>
          <w:szCs w:val="24"/>
        </w:rPr>
        <w:tab/>
      </w:r>
      <w:r w:rsidRPr="001F628C">
        <w:rPr>
          <w:szCs w:val="24"/>
        </w:rPr>
        <w:t>PLPA APR;</w:t>
      </w:r>
    </w:p>
    <w:p w14:paraId="6B73DB53" w14:textId="77777777" w:rsidR="001F628C" w:rsidRPr="001F628C" w:rsidRDefault="001F628C" w:rsidP="00F807D7">
      <w:pPr>
        <w:rPr>
          <w:szCs w:val="24"/>
        </w:rPr>
      </w:pPr>
    </w:p>
    <w:p w14:paraId="56B1F8D6" w14:textId="77777777" w:rsidR="00406917" w:rsidRDefault="001F628C" w:rsidP="001F628C">
      <w:pPr>
        <w:ind w:left="1440" w:firstLine="720"/>
        <w:rPr>
          <w:szCs w:val="24"/>
        </w:rPr>
      </w:pPr>
      <w:r w:rsidRPr="001F628C">
        <w:rPr>
          <w:szCs w:val="24"/>
        </w:rPr>
        <w:t>J)</w:t>
      </w:r>
      <w:r>
        <w:rPr>
          <w:szCs w:val="24"/>
        </w:rPr>
        <w:tab/>
      </w:r>
      <w:r w:rsidRPr="001F628C">
        <w:rPr>
          <w:szCs w:val="24"/>
        </w:rPr>
        <w:t>Whether the loan is a rollover or a prior loan; and</w:t>
      </w:r>
    </w:p>
    <w:p w14:paraId="04A402FC" w14:textId="77777777" w:rsidR="001F628C" w:rsidRDefault="001F628C" w:rsidP="00F807D7"/>
    <w:p w14:paraId="23133DD6" w14:textId="77777777" w:rsidR="00406917" w:rsidRDefault="001F628C" w:rsidP="001F628C">
      <w:pPr>
        <w:ind w:left="2880" w:hanging="720"/>
      </w:pPr>
      <w:r>
        <w:t>K</w:t>
      </w:r>
      <w:r w:rsidR="00406917">
        <w:t>)</w:t>
      </w:r>
      <w:r w:rsidR="00406917">
        <w:tab/>
        <w:t xml:space="preserve">Any additional information required by the </w:t>
      </w:r>
      <w:r>
        <w:t>Director</w:t>
      </w:r>
      <w:r w:rsidR="00406917">
        <w:t>.</w:t>
      </w:r>
    </w:p>
    <w:p w14:paraId="34380EBD" w14:textId="77777777" w:rsidR="00406917" w:rsidRDefault="00406917" w:rsidP="00406917"/>
    <w:p w14:paraId="659A33E3" w14:textId="77777777" w:rsidR="00406917" w:rsidRDefault="00406917" w:rsidP="00406917">
      <w:pPr>
        <w:ind w:left="2160" w:hanging="720"/>
      </w:pPr>
      <w:r>
        <w:t>3)</w:t>
      </w:r>
      <w:r>
        <w:tab/>
      </w:r>
      <w:r w:rsidR="001F628C">
        <w:t>On the same day any loan transaction is made, the licensee shall input the information into the certified database</w:t>
      </w:r>
      <w:r>
        <w:t>, including</w:t>
      </w:r>
      <w:r w:rsidR="008F6AD5">
        <w:t>,</w:t>
      </w:r>
      <w:r w:rsidR="0082746D">
        <w:t xml:space="preserve"> </w:t>
      </w:r>
      <w:r>
        <w:t>but not limited to, the following transactions:</w:t>
      </w:r>
    </w:p>
    <w:p w14:paraId="67C57363" w14:textId="77777777" w:rsidR="00406917" w:rsidRDefault="00406917" w:rsidP="00F807D7"/>
    <w:p w14:paraId="1CE89AB2" w14:textId="77777777" w:rsidR="00406917" w:rsidRDefault="00406917" w:rsidP="00406917">
      <w:pPr>
        <w:ind w:left="1440" w:firstLine="720"/>
      </w:pPr>
      <w:r>
        <w:t>A)</w:t>
      </w:r>
      <w:r>
        <w:tab/>
        <w:t>Electing a repayment plan</w:t>
      </w:r>
      <w:r w:rsidR="00E03686">
        <w:t>;</w:t>
      </w:r>
    </w:p>
    <w:p w14:paraId="22837090" w14:textId="77777777" w:rsidR="00406917" w:rsidRDefault="00406917" w:rsidP="00406917"/>
    <w:p w14:paraId="27820C3F" w14:textId="77777777" w:rsidR="00406917" w:rsidRDefault="00406917" w:rsidP="005124BE">
      <w:pPr>
        <w:ind w:left="2880" w:hanging="720"/>
      </w:pPr>
      <w:r>
        <w:t>B)</w:t>
      </w:r>
      <w:r>
        <w:tab/>
        <w:t>Paying the loan in full</w:t>
      </w:r>
      <w:r w:rsidR="001F628C">
        <w:t>;</w:t>
      </w:r>
    </w:p>
    <w:p w14:paraId="431C8EC0" w14:textId="77777777" w:rsidR="00406917" w:rsidRDefault="00406917" w:rsidP="00406917"/>
    <w:p w14:paraId="399D28A1" w14:textId="77777777" w:rsidR="00406917" w:rsidRDefault="00406917" w:rsidP="00406917">
      <w:pPr>
        <w:ind w:left="1440" w:firstLine="720"/>
      </w:pPr>
      <w:r>
        <w:t>C)</w:t>
      </w:r>
      <w:r>
        <w:tab/>
      </w:r>
      <w:r w:rsidR="001F628C">
        <w:t>Closing of the loan;</w:t>
      </w:r>
    </w:p>
    <w:p w14:paraId="5D2C69E6" w14:textId="77777777" w:rsidR="00406917" w:rsidRDefault="00406917" w:rsidP="00406917"/>
    <w:p w14:paraId="0BE78C5A" w14:textId="77777777" w:rsidR="00406917" w:rsidRDefault="00406917" w:rsidP="00406917">
      <w:pPr>
        <w:ind w:left="1440" w:firstLine="720"/>
      </w:pPr>
      <w:r>
        <w:lastRenderedPageBreak/>
        <w:t>D)</w:t>
      </w:r>
      <w:r>
        <w:tab/>
        <w:t xml:space="preserve">Depositing </w:t>
      </w:r>
      <w:r w:rsidR="001F628C">
        <w:t>a</w:t>
      </w:r>
      <w:r>
        <w:t xml:space="preserve"> check used as security for the loan</w:t>
      </w:r>
      <w:r w:rsidR="00E03686">
        <w:t>;</w:t>
      </w:r>
    </w:p>
    <w:p w14:paraId="4D000C78" w14:textId="77777777" w:rsidR="00406917" w:rsidRDefault="00406917" w:rsidP="00406917"/>
    <w:p w14:paraId="15EB4524" w14:textId="77777777" w:rsidR="00406917" w:rsidRDefault="00406917" w:rsidP="00406917">
      <w:pPr>
        <w:ind w:left="1440" w:firstLine="720"/>
      </w:pPr>
      <w:r>
        <w:t>E)</w:t>
      </w:r>
      <w:r>
        <w:tab/>
        <w:t>Canceling a loan within 48 hours as allowed by the Act</w:t>
      </w:r>
      <w:r w:rsidR="00E03686">
        <w:t>;</w:t>
      </w:r>
    </w:p>
    <w:p w14:paraId="7DC83EFB" w14:textId="77777777" w:rsidR="00406917" w:rsidRDefault="00406917" w:rsidP="00406917"/>
    <w:p w14:paraId="06251946" w14:textId="77777777" w:rsidR="00406917" w:rsidRDefault="00406917" w:rsidP="009878A5">
      <w:pPr>
        <w:ind w:left="1440" w:firstLine="720"/>
      </w:pPr>
      <w:r>
        <w:t>F)</w:t>
      </w:r>
      <w:r>
        <w:tab/>
        <w:t>Recording an NSF return on a previously closed transaction</w:t>
      </w:r>
      <w:r w:rsidR="00E03686">
        <w:t>;</w:t>
      </w:r>
    </w:p>
    <w:p w14:paraId="58475018" w14:textId="77777777" w:rsidR="00406917" w:rsidRDefault="00406917" w:rsidP="00406917"/>
    <w:p w14:paraId="42D8955D" w14:textId="77777777" w:rsidR="00406917" w:rsidRDefault="00406917" w:rsidP="009878A5">
      <w:pPr>
        <w:ind w:left="1440" w:firstLine="720"/>
      </w:pPr>
      <w:r>
        <w:t>G)</w:t>
      </w:r>
      <w:r>
        <w:tab/>
        <w:t>Return of security</w:t>
      </w:r>
      <w:r w:rsidR="001F628C">
        <w:t>;</w:t>
      </w:r>
    </w:p>
    <w:p w14:paraId="09E6F92A" w14:textId="77777777" w:rsidR="001F628C" w:rsidRDefault="001F628C" w:rsidP="00F807D7"/>
    <w:p w14:paraId="7CF174B4" w14:textId="77777777" w:rsidR="001F628C" w:rsidRPr="001F628C" w:rsidRDefault="001F628C" w:rsidP="001F628C">
      <w:pPr>
        <w:ind w:left="1440" w:firstLine="720"/>
        <w:rPr>
          <w:szCs w:val="24"/>
        </w:rPr>
      </w:pPr>
      <w:r w:rsidRPr="001F628C">
        <w:rPr>
          <w:szCs w:val="24"/>
        </w:rPr>
        <w:t>H)</w:t>
      </w:r>
      <w:r>
        <w:rPr>
          <w:szCs w:val="24"/>
        </w:rPr>
        <w:tab/>
      </w:r>
      <w:r w:rsidRPr="001F628C">
        <w:rPr>
          <w:szCs w:val="24"/>
        </w:rPr>
        <w:t>Writing of the loan;</w:t>
      </w:r>
    </w:p>
    <w:p w14:paraId="56172349" w14:textId="77777777" w:rsidR="001F628C" w:rsidRPr="001F628C" w:rsidRDefault="001F628C" w:rsidP="00F807D7">
      <w:pPr>
        <w:rPr>
          <w:szCs w:val="24"/>
        </w:rPr>
      </w:pPr>
    </w:p>
    <w:p w14:paraId="50B19823" w14:textId="77777777" w:rsidR="001F628C" w:rsidRPr="001F628C" w:rsidRDefault="001F628C" w:rsidP="001F628C">
      <w:pPr>
        <w:ind w:left="1440" w:firstLine="720"/>
        <w:rPr>
          <w:szCs w:val="24"/>
        </w:rPr>
      </w:pPr>
      <w:r w:rsidRPr="001F628C">
        <w:rPr>
          <w:szCs w:val="24"/>
        </w:rPr>
        <w:t>I)</w:t>
      </w:r>
      <w:r>
        <w:rPr>
          <w:szCs w:val="24"/>
        </w:rPr>
        <w:tab/>
      </w:r>
      <w:r w:rsidRPr="001F628C">
        <w:rPr>
          <w:szCs w:val="24"/>
        </w:rPr>
        <w:t xml:space="preserve">Any missed </w:t>
      </w:r>
      <w:r w:rsidR="00D12DD4">
        <w:rPr>
          <w:szCs w:val="24"/>
        </w:rPr>
        <w:t>p</w:t>
      </w:r>
      <w:r w:rsidRPr="001F628C">
        <w:rPr>
          <w:szCs w:val="24"/>
        </w:rPr>
        <w:t>ayment;</w:t>
      </w:r>
    </w:p>
    <w:p w14:paraId="482650C7" w14:textId="77777777" w:rsidR="001F628C" w:rsidRPr="001F628C" w:rsidRDefault="001F628C" w:rsidP="00F807D7">
      <w:pPr>
        <w:rPr>
          <w:szCs w:val="24"/>
        </w:rPr>
      </w:pPr>
    </w:p>
    <w:p w14:paraId="00F5C8E0" w14:textId="77777777" w:rsidR="001F628C" w:rsidRDefault="001F628C" w:rsidP="001F628C">
      <w:pPr>
        <w:ind w:left="1440" w:firstLine="720"/>
      </w:pPr>
      <w:r w:rsidRPr="001F628C">
        <w:rPr>
          <w:szCs w:val="24"/>
        </w:rPr>
        <w:t>J)</w:t>
      </w:r>
      <w:r>
        <w:rPr>
          <w:szCs w:val="24"/>
        </w:rPr>
        <w:tab/>
      </w:r>
      <w:r w:rsidRPr="001F628C">
        <w:rPr>
          <w:szCs w:val="24"/>
        </w:rPr>
        <w:t xml:space="preserve">Any default other than a </w:t>
      </w:r>
      <w:r w:rsidR="00D12DD4">
        <w:rPr>
          <w:szCs w:val="24"/>
        </w:rPr>
        <w:t>m</w:t>
      </w:r>
      <w:r w:rsidRPr="001F628C">
        <w:rPr>
          <w:szCs w:val="24"/>
        </w:rPr>
        <w:t xml:space="preserve">issed </w:t>
      </w:r>
      <w:r w:rsidR="00D12DD4">
        <w:rPr>
          <w:szCs w:val="24"/>
        </w:rPr>
        <w:t>p</w:t>
      </w:r>
      <w:r w:rsidRPr="001F628C">
        <w:rPr>
          <w:szCs w:val="24"/>
        </w:rPr>
        <w:t>ayment; and</w:t>
      </w:r>
    </w:p>
    <w:p w14:paraId="7027E009" w14:textId="77777777" w:rsidR="00406917" w:rsidRDefault="00406917" w:rsidP="00406917"/>
    <w:p w14:paraId="44CAAEFC" w14:textId="77777777" w:rsidR="00406917" w:rsidRDefault="001F628C" w:rsidP="009878A5">
      <w:pPr>
        <w:ind w:left="1440" w:firstLine="720"/>
      </w:pPr>
      <w:r>
        <w:t>K</w:t>
      </w:r>
      <w:r w:rsidR="00406917">
        <w:t>)</w:t>
      </w:r>
      <w:r w:rsidR="00406917">
        <w:tab/>
        <w:t xml:space="preserve">Any other transaction as required by the </w:t>
      </w:r>
      <w:r>
        <w:t>Director</w:t>
      </w:r>
      <w:r w:rsidR="00406917">
        <w:t>.</w:t>
      </w:r>
    </w:p>
    <w:p w14:paraId="2EA7C65A" w14:textId="77777777" w:rsidR="005124BE" w:rsidRDefault="005124BE" w:rsidP="00406917"/>
    <w:p w14:paraId="75712523" w14:textId="77777777" w:rsidR="009878A5" w:rsidRDefault="009878A5" w:rsidP="009878A5">
      <w:pPr>
        <w:ind w:left="1440" w:hanging="720"/>
      </w:pPr>
      <w:r w:rsidRPr="009878A5">
        <w:t>e)</w:t>
      </w:r>
      <w:r>
        <w:tab/>
      </w:r>
      <w:r w:rsidRPr="009878A5">
        <w:t>Beginning June 1, 2011, licensees must comply with the requirements of subsection (d) of this Section.</w:t>
      </w:r>
    </w:p>
    <w:p w14:paraId="10AAA3A2" w14:textId="77777777" w:rsidR="001F628C" w:rsidRPr="001F628C" w:rsidRDefault="001F628C" w:rsidP="00F807D7">
      <w:pPr>
        <w:rPr>
          <w:szCs w:val="24"/>
        </w:rPr>
      </w:pPr>
    </w:p>
    <w:p w14:paraId="7D543153" w14:textId="77777777" w:rsidR="001F628C" w:rsidRPr="009878A5" w:rsidRDefault="001F628C" w:rsidP="001F628C">
      <w:pPr>
        <w:ind w:left="1440" w:hanging="720"/>
      </w:pPr>
      <w:r w:rsidRPr="001F628C">
        <w:rPr>
          <w:szCs w:val="24"/>
        </w:rPr>
        <w:t>f)</w:t>
      </w:r>
      <w:r>
        <w:rPr>
          <w:szCs w:val="24"/>
        </w:rPr>
        <w:tab/>
      </w:r>
      <w:r w:rsidRPr="001F628C">
        <w:rPr>
          <w:szCs w:val="24"/>
        </w:rPr>
        <w:t>All personally identifiable information regarding any consumer obtained by way of the certified database and maintained by the Department is strictly confidential and shall be exempt from disclosure under Section 7</w:t>
      </w:r>
      <w:r w:rsidR="00D12DD4">
        <w:rPr>
          <w:szCs w:val="24"/>
        </w:rPr>
        <w:t>(c)</w:t>
      </w:r>
      <w:r w:rsidRPr="001F628C">
        <w:rPr>
          <w:szCs w:val="24"/>
        </w:rPr>
        <w:t xml:space="preserve"> of the Freedom of Information Act.</w:t>
      </w:r>
    </w:p>
    <w:p w14:paraId="21F53531" w14:textId="77777777" w:rsidR="009878A5" w:rsidRDefault="009878A5" w:rsidP="00406917"/>
    <w:p w14:paraId="57064BFA" w14:textId="15D917CA" w:rsidR="005124BE" w:rsidRPr="00D55B37" w:rsidRDefault="001F628C">
      <w:pPr>
        <w:pStyle w:val="JCARSourceNote"/>
        <w:ind w:left="720"/>
      </w:pPr>
      <w:r>
        <w:t>(Source:  Amended at 4</w:t>
      </w:r>
      <w:r w:rsidR="00C6686C">
        <w:t>6</w:t>
      </w:r>
      <w:r>
        <w:t xml:space="preserve"> Ill. Reg. </w:t>
      </w:r>
      <w:r w:rsidR="001E2BB5">
        <w:t>6550</w:t>
      </w:r>
      <w:r>
        <w:t xml:space="preserve">, effective </w:t>
      </w:r>
      <w:r w:rsidR="001E2BB5">
        <w:t>August 1, 2022</w:t>
      </w:r>
      <w:r>
        <w:t>)</w:t>
      </w:r>
    </w:p>
    <w:sectPr w:rsidR="005124BE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AB1C" w14:textId="77777777" w:rsidR="00B9053E" w:rsidRDefault="00B9053E">
      <w:r>
        <w:separator/>
      </w:r>
    </w:p>
  </w:endnote>
  <w:endnote w:type="continuationSeparator" w:id="0">
    <w:p w14:paraId="45456447" w14:textId="77777777" w:rsidR="00B9053E" w:rsidRDefault="00B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91FC" w14:textId="77777777" w:rsidR="00B9053E" w:rsidRDefault="00B9053E">
      <w:r>
        <w:separator/>
      </w:r>
    </w:p>
  </w:footnote>
  <w:footnote w:type="continuationSeparator" w:id="0">
    <w:p w14:paraId="1A37F02E" w14:textId="77777777" w:rsidR="00B9053E" w:rsidRDefault="00B9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50B84"/>
    <w:multiLevelType w:val="hybridMultilevel"/>
    <w:tmpl w:val="107CB180"/>
    <w:lvl w:ilvl="0" w:tplc="2D5CABD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07C2"/>
    <w:rsid w:val="000076FB"/>
    <w:rsid w:val="00027EA1"/>
    <w:rsid w:val="000C20EF"/>
    <w:rsid w:val="000D15CA"/>
    <w:rsid w:val="000D225F"/>
    <w:rsid w:val="00147261"/>
    <w:rsid w:val="00155714"/>
    <w:rsid w:val="00173B90"/>
    <w:rsid w:val="001A411D"/>
    <w:rsid w:val="001C7D95"/>
    <w:rsid w:val="001E2BB5"/>
    <w:rsid w:val="001E3074"/>
    <w:rsid w:val="001F628C"/>
    <w:rsid w:val="00210783"/>
    <w:rsid w:val="00225354"/>
    <w:rsid w:val="002524EC"/>
    <w:rsid w:val="00260DAD"/>
    <w:rsid w:val="00271D6C"/>
    <w:rsid w:val="00292C0A"/>
    <w:rsid w:val="002A643F"/>
    <w:rsid w:val="003268CF"/>
    <w:rsid w:val="00337CEB"/>
    <w:rsid w:val="00367A2E"/>
    <w:rsid w:val="00371924"/>
    <w:rsid w:val="00382A95"/>
    <w:rsid w:val="003B23A4"/>
    <w:rsid w:val="003D76DF"/>
    <w:rsid w:val="003F3A28"/>
    <w:rsid w:val="003F5FD7"/>
    <w:rsid w:val="00406917"/>
    <w:rsid w:val="00431CFE"/>
    <w:rsid w:val="00465372"/>
    <w:rsid w:val="004B22A6"/>
    <w:rsid w:val="004D73D3"/>
    <w:rsid w:val="005001C5"/>
    <w:rsid w:val="00500C4C"/>
    <w:rsid w:val="005124BE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2746D"/>
    <w:rsid w:val="00837F88"/>
    <w:rsid w:val="0084781C"/>
    <w:rsid w:val="008E3F66"/>
    <w:rsid w:val="008F6AD5"/>
    <w:rsid w:val="00932B5E"/>
    <w:rsid w:val="00935A8C"/>
    <w:rsid w:val="0098276C"/>
    <w:rsid w:val="009878A5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9053E"/>
    <w:rsid w:val="00BF4F52"/>
    <w:rsid w:val="00BF5EF1"/>
    <w:rsid w:val="00C34D07"/>
    <w:rsid w:val="00C43350"/>
    <w:rsid w:val="00C4537A"/>
    <w:rsid w:val="00C6686C"/>
    <w:rsid w:val="00CB127F"/>
    <w:rsid w:val="00CC13F9"/>
    <w:rsid w:val="00CD3723"/>
    <w:rsid w:val="00CF350D"/>
    <w:rsid w:val="00D12DD4"/>
    <w:rsid w:val="00D12F95"/>
    <w:rsid w:val="00D47A6D"/>
    <w:rsid w:val="00D55B37"/>
    <w:rsid w:val="00D707FD"/>
    <w:rsid w:val="00D93C67"/>
    <w:rsid w:val="00DA36B0"/>
    <w:rsid w:val="00DD54D4"/>
    <w:rsid w:val="00DF3FCF"/>
    <w:rsid w:val="00E03686"/>
    <w:rsid w:val="00E310D5"/>
    <w:rsid w:val="00E4449C"/>
    <w:rsid w:val="00E667E1"/>
    <w:rsid w:val="00E7288E"/>
    <w:rsid w:val="00E775E1"/>
    <w:rsid w:val="00EB265D"/>
    <w:rsid w:val="00EB424E"/>
    <w:rsid w:val="00EE3BBD"/>
    <w:rsid w:val="00EF508B"/>
    <w:rsid w:val="00EF700E"/>
    <w:rsid w:val="00F274A3"/>
    <w:rsid w:val="00F43DEE"/>
    <w:rsid w:val="00F807D7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CEF29"/>
  <w15:docId w15:val="{059D210E-E6E0-469C-A5D2-76C1C02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91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2022-03-23T19:05:00Z</dcterms:created>
  <dcterms:modified xsi:type="dcterms:W3CDTF">2022-07-28T21:45:00Z</dcterms:modified>
</cp:coreProperties>
</file>