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1D" w:rsidRDefault="0099011D" w:rsidP="009901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11D" w:rsidRDefault="0099011D" w:rsidP="0099011D">
      <w:pPr>
        <w:widowControl w:val="0"/>
        <w:autoSpaceDE w:val="0"/>
        <w:autoSpaceDN w:val="0"/>
        <w:adjustRightInd w:val="0"/>
        <w:jc w:val="center"/>
      </w:pPr>
      <w:r>
        <w:t>SUBPART C:  NON-BINDING STATEMENTS AND DECLARATORY RULINGS</w:t>
      </w:r>
    </w:p>
    <w:sectPr w:rsidR="0099011D" w:rsidSect="009901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11D"/>
    <w:rsid w:val="005C3366"/>
    <w:rsid w:val="0099011D"/>
    <w:rsid w:val="00BA7A59"/>
    <w:rsid w:val="00D91E35"/>
    <w:rsid w:val="00FA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NON-BINDING STATEMENTS AND DECLARATORY RULINGS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NON-BINDING STATEMENTS AND DECLARATORY RULINGS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