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1B" w:rsidRDefault="00B8381B" w:rsidP="00B8381B">
      <w:pPr>
        <w:widowControl w:val="0"/>
        <w:autoSpaceDE w:val="0"/>
        <w:autoSpaceDN w:val="0"/>
        <w:adjustRightInd w:val="0"/>
      </w:pPr>
      <w:bookmarkStart w:id="0" w:name="_GoBack"/>
      <w:bookmarkEnd w:id="0"/>
    </w:p>
    <w:p w:rsidR="00B8381B" w:rsidRDefault="00B8381B" w:rsidP="00B8381B">
      <w:pPr>
        <w:widowControl w:val="0"/>
        <w:autoSpaceDE w:val="0"/>
        <w:autoSpaceDN w:val="0"/>
        <w:adjustRightInd w:val="0"/>
      </w:pPr>
      <w:r>
        <w:rPr>
          <w:b/>
          <w:bCs/>
        </w:rPr>
        <w:t>Section 200.235  Additional Exhibits</w:t>
      </w:r>
      <w:r>
        <w:t xml:space="preserve"> </w:t>
      </w:r>
    </w:p>
    <w:p w:rsidR="00B8381B" w:rsidRDefault="00B8381B" w:rsidP="00B8381B">
      <w:pPr>
        <w:widowControl w:val="0"/>
        <w:autoSpaceDE w:val="0"/>
        <w:autoSpaceDN w:val="0"/>
        <w:adjustRightInd w:val="0"/>
      </w:pPr>
    </w:p>
    <w:p w:rsidR="00B8381B" w:rsidRDefault="00B8381B" w:rsidP="00B8381B">
      <w:pPr>
        <w:widowControl w:val="0"/>
        <w:autoSpaceDE w:val="0"/>
        <w:autoSpaceDN w:val="0"/>
        <w:adjustRightInd w:val="0"/>
      </w:pPr>
      <w:r>
        <w:t xml:space="preserve">Any licensee or applicant may file such exhibits as it may desire in addition to those required by the appropriate form.  The exhibits shall be so marked as to indicate clearly the subject matters to which they refer. </w:t>
      </w:r>
    </w:p>
    <w:sectPr w:rsidR="00B8381B" w:rsidSect="00B838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81B"/>
    <w:rsid w:val="0049265B"/>
    <w:rsid w:val="00553AA9"/>
    <w:rsid w:val="005C3366"/>
    <w:rsid w:val="00B60450"/>
    <w:rsid w:val="00B8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