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21EA" w14:textId="77777777" w:rsidR="00956F9D" w:rsidRDefault="00956F9D" w:rsidP="005A6696">
      <w:pPr>
        <w:jc w:val="center"/>
      </w:pPr>
    </w:p>
    <w:p w14:paraId="05C66A38" w14:textId="0CB4BCE4" w:rsidR="005A6696" w:rsidRPr="005A6696" w:rsidRDefault="005A6696" w:rsidP="005A6696">
      <w:pPr>
        <w:jc w:val="center"/>
      </w:pPr>
      <w:r w:rsidRPr="005A6696">
        <w:t>PART 185</w:t>
      </w:r>
    </w:p>
    <w:p w14:paraId="27E59C2E" w14:textId="41D7F697" w:rsidR="005A6696" w:rsidRDefault="005A6696" w:rsidP="005A6696">
      <w:pPr>
        <w:jc w:val="center"/>
      </w:pPr>
      <w:r w:rsidRPr="005A6696">
        <w:t>CREDIT UNION COMMUNITY REINVESTMENT</w:t>
      </w:r>
    </w:p>
    <w:p w14:paraId="2EA56AE3" w14:textId="77777777" w:rsidR="005A6696" w:rsidRPr="005A6696" w:rsidRDefault="005A6696" w:rsidP="005A6696">
      <w:pPr>
        <w:jc w:val="center"/>
      </w:pPr>
    </w:p>
    <w:sectPr w:rsidR="005A6696" w:rsidRPr="005A66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94E7" w14:textId="77777777" w:rsidR="005A6696" w:rsidRDefault="005A6696">
      <w:r>
        <w:separator/>
      </w:r>
    </w:p>
  </w:endnote>
  <w:endnote w:type="continuationSeparator" w:id="0">
    <w:p w14:paraId="5BDD3874" w14:textId="77777777" w:rsidR="005A6696" w:rsidRDefault="005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5CE6" w14:textId="77777777" w:rsidR="005A6696" w:rsidRDefault="005A6696">
      <w:r>
        <w:separator/>
      </w:r>
    </w:p>
  </w:footnote>
  <w:footnote w:type="continuationSeparator" w:id="0">
    <w:p w14:paraId="7D40621B" w14:textId="77777777" w:rsidR="005A6696" w:rsidRDefault="005A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696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695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F9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458C6"/>
  <w15:chartTrackingRefBased/>
  <w15:docId w15:val="{C99A63D1-B511-4A79-AE34-CB2EB02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2024-01-02T21:24:00Z</dcterms:created>
  <dcterms:modified xsi:type="dcterms:W3CDTF">2024-01-02T21:59:00Z</dcterms:modified>
</cp:coreProperties>
</file>