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B9" w:rsidRDefault="006C45B9" w:rsidP="006C45B9">
      <w:pPr>
        <w:widowControl w:val="0"/>
        <w:autoSpaceDE w:val="0"/>
        <w:autoSpaceDN w:val="0"/>
        <w:adjustRightInd w:val="0"/>
      </w:pPr>
      <w:bookmarkStart w:id="0" w:name="_GoBack"/>
      <w:bookmarkEnd w:id="0"/>
    </w:p>
    <w:p w:rsidR="006C45B9" w:rsidRDefault="006C45B9" w:rsidP="006C45B9">
      <w:pPr>
        <w:widowControl w:val="0"/>
        <w:autoSpaceDE w:val="0"/>
        <w:autoSpaceDN w:val="0"/>
        <w:adjustRightInd w:val="0"/>
      </w:pPr>
      <w:r>
        <w:rPr>
          <w:b/>
          <w:bCs/>
        </w:rPr>
        <w:t>Section 120.200  Out-of-Town Trips</w:t>
      </w:r>
      <w:r>
        <w:t xml:space="preserve"> </w:t>
      </w:r>
    </w:p>
    <w:p w:rsidR="006C45B9" w:rsidRDefault="006C45B9" w:rsidP="006C45B9">
      <w:pPr>
        <w:widowControl w:val="0"/>
        <w:autoSpaceDE w:val="0"/>
        <w:autoSpaceDN w:val="0"/>
        <w:adjustRightInd w:val="0"/>
      </w:pPr>
    </w:p>
    <w:p w:rsidR="006C45B9" w:rsidRDefault="006C45B9" w:rsidP="006C45B9">
      <w:pPr>
        <w:widowControl w:val="0"/>
        <w:autoSpaceDE w:val="0"/>
        <w:autoSpaceDN w:val="0"/>
        <w:adjustRightInd w:val="0"/>
      </w:pPr>
      <w:r>
        <w:t xml:space="preserve">If a licensee will be going out of town and be unavailable for matters relating to the Currency Exchange, all books and records pertaining to the Currency Exchange must be available to the Department for examination purposes. </w:t>
      </w:r>
    </w:p>
    <w:sectPr w:rsidR="006C45B9" w:rsidSect="006C4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5B9"/>
    <w:rsid w:val="00123857"/>
    <w:rsid w:val="005C3366"/>
    <w:rsid w:val="006C45B9"/>
    <w:rsid w:val="009B6295"/>
    <w:rsid w:val="00D9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