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4B" w:rsidRDefault="006C0E4B" w:rsidP="006C0E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0E4B" w:rsidRDefault="006C0E4B" w:rsidP="006C0E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120.130  Reconciling Accounts</w:t>
      </w:r>
      <w:r>
        <w:t xml:space="preserve"> </w:t>
      </w:r>
    </w:p>
    <w:p w:rsidR="006C0E4B" w:rsidRDefault="006C0E4B" w:rsidP="006C0E4B">
      <w:pPr>
        <w:widowControl w:val="0"/>
        <w:autoSpaceDE w:val="0"/>
        <w:autoSpaceDN w:val="0"/>
        <w:adjustRightInd w:val="0"/>
      </w:pPr>
    </w:p>
    <w:p w:rsidR="006C0E4B" w:rsidRDefault="006C0E4B" w:rsidP="006C0E4B">
      <w:pPr>
        <w:widowControl w:val="0"/>
        <w:autoSpaceDE w:val="0"/>
        <w:autoSpaceDN w:val="0"/>
        <w:adjustRightInd w:val="0"/>
      </w:pPr>
      <w:r>
        <w:t xml:space="preserve">Each licensee must reconcile all Currency Exchange Accounts  with the appropriate accounting records at least once each month. </w:t>
      </w:r>
    </w:p>
    <w:p w:rsidR="006C0E4B" w:rsidRDefault="006C0E4B" w:rsidP="006C0E4B">
      <w:pPr>
        <w:widowControl w:val="0"/>
        <w:autoSpaceDE w:val="0"/>
        <w:autoSpaceDN w:val="0"/>
        <w:adjustRightInd w:val="0"/>
      </w:pPr>
    </w:p>
    <w:p w:rsidR="006C0E4B" w:rsidRDefault="006C0E4B" w:rsidP="006C0E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9 Ill. Reg. 1358, effective January 17, 1985) </w:t>
      </w:r>
    </w:p>
    <w:sectPr w:rsidR="006C0E4B" w:rsidSect="006C0E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0E4B"/>
    <w:rsid w:val="005C3366"/>
    <w:rsid w:val="006C0E4B"/>
    <w:rsid w:val="007C18F6"/>
    <w:rsid w:val="00A8136E"/>
    <w:rsid w:val="00FC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