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632B41" w:rsidP="00632B41">
      <w:pPr>
        <w:jc w:val="center"/>
      </w:pPr>
      <w:bookmarkStart w:id="0" w:name="_GoBack"/>
      <w:bookmarkEnd w:id="0"/>
      <w:r>
        <w:t>SUBTITLE O:  RIGHT TO KNOW</w:t>
      </w:r>
    </w:p>
    <w:sectPr w:rsidR="00EB424E" w:rsidRPr="00935A8C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391F">
      <w:r>
        <w:separator/>
      </w:r>
    </w:p>
  </w:endnote>
  <w:endnote w:type="continuationSeparator" w:id="0">
    <w:p w:rsidR="00000000" w:rsidRDefault="00E6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6391F">
      <w:r>
        <w:separator/>
      </w:r>
    </w:p>
  </w:footnote>
  <w:footnote w:type="continuationSeparator" w:id="0">
    <w:p w:rsidR="00000000" w:rsidRDefault="00E6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F6DEB"/>
    <w:rsid w:val="00632B41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661BF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6391F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