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4BC" w:rsidRDefault="007644BC" w:rsidP="007644BC">
      <w:pPr>
        <w:widowControl w:val="0"/>
        <w:autoSpaceDE w:val="0"/>
        <w:autoSpaceDN w:val="0"/>
        <w:adjustRightInd w:val="0"/>
      </w:pPr>
    </w:p>
    <w:p w:rsidR="007644BC" w:rsidRDefault="007644BC" w:rsidP="007644BC">
      <w:pPr>
        <w:widowControl w:val="0"/>
        <w:autoSpaceDE w:val="0"/>
        <w:autoSpaceDN w:val="0"/>
        <w:adjustRightInd w:val="0"/>
      </w:pPr>
      <w:r>
        <w:rPr>
          <w:b/>
          <w:bCs/>
        </w:rPr>
        <w:t>Section 1422.105  PIMW Permit Application Contents</w:t>
      </w:r>
      <w:r>
        <w:t xml:space="preserve"> </w:t>
      </w:r>
    </w:p>
    <w:p w:rsidR="007644BC" w:rsidRDefault="007644BC" w:rsidP="007644BC">
      <w:pPr>
        <w:widowControl w:val="0"/>
        <w:autoSpaceDE w:val="0"/>
        <w:autoSpaceDN w:val="0"/>
        <w:adjustRightInd w:val="0"/>
      </w:pPr>
    </w:p>
    <w:p w:rsidR="007644BC" w:rsidRDefault="00087435" w:rsidP="00087435">
      <w:pPr>
        <w:widowControl w:val="0"/>
        <w:autoSpaceDE w:val="0"/>
        <w:autoSpaceDN w:val="0"/>
        <w:adjustRightInd w:val="0"/>
        <w:ind w:left="1440" w:hanging="720"/>
      </w:pPr>
      <w:r>
        <w:t>a)</w:t>
      </w:r>
      <w:r>
        <w:tab/>
        <w:t>A</w:t>
      </w:r>
      <w:r w:rsidR="007644BC">
        <w:t xml:space="preserve"> permit </w:t>
      </w:r>
      <w:r>
        <w:t xml:space="preserve">application </w:t>
      </w:r>
      <w:r w:rsidR="007644BC">
        <w:t>for a PIMW treatment, storage</w:t>
      </w:r>
      <w:r w:rsidR="00847C63">
        <w:t>,</w:t>
      </w:r>
      <w:r w:rsidR="007644BC">
        <w:t xml:space="preserve"> or transfer operation must contain</w:t>
      </w:r>
      <w:r>
        <w:t>:</w:t>
      </w:r>
      <w:r w:rsidR="007644BC">
        <w:t xml:space="preserve"> </w:t>
      </w:r>
    </w:p>
    <w:p w:rsidR="001115E0" w:rsidRDefault="001115E0" w:rsidP="007644BC">
      <w:pPr>
        <w:widowControl w:val="0"/>
        <w:autoSpaceDE w:val="0"/>
        <w:autoSpaceDN w:val="0"/>
        <w:adjustRightInd w:val="0"/>
      </w:pPr>
    </w:p>
    <w:p w:rsidR="007644BC" w:rsidRDefault="00087435" w:rsidP="009C201A">
      <w:pPr>
        <w:widowControl w:val="0"/>
        <w:autoSpaceDE w:val="0"/>
        <w:autoSpaceDN w:val="0"/>
        <w:adjustRightInd w:val="0"/>
        <w:ind w:left="2160" w:hanging="720"/>
      </w:pPr>
      <w:r>
        <w:t>1</w:t>
      </w:r>
      <w:r w:rsidR="007644BC">
        <w:t>)</w:t>
      </w:r>
      <w:r w:rsidR="007644BC">
        <w:tab/>
        <w:t xml:space="preserve">Legal description of the </w:t>
      </w:r>
      <w:r w:rsidR="009C201A">
        <w:t>facility's location</w:t>
      </w:r>
      <w:r w:rsidR="007644BC">
        <w:t xml:space="preserve">.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hanging="720"/>
      </w:pPr>
      <w:r>
        <w:t>2</w:t>
      </w:r>
      <w:r w:rsidR="007644BC">
        <w:t>)</w:t>
      </w:r>
      <w:r w:rsidR="007644BC">
        <w:tab/>
        <w:t>Maps and floor plans showing the location of the facility, the facility boundary</w:t>
      </w:r>
      <w:r w:rsidR="00C90498">
        <w:t>,</w:t>
      </w:r>
      <w:r w:rsidR="007644BC">
        <w:t xml:space="preserve"> and the location of all units included in the facility.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hanging="720"/>
      </w:pPr>
      <w:r>
        <w:t>3</w:t>
      </w:r>
      <w:r w:rsidR="007644BC">
        <w:t>)</w:t>
      </w:r>
      <w:r w:rsidR="007644BC">
        <w:tab/>
        <w:t>Process flow diagrams or schematic drawings showing the flow of waste through the facility.  The diagrams or drawings must show the locations of residuals, recycled streams, sample points, equipment</w:t>
      </w:r>
      <w:r w:rsidR="00847C63">
        <w:t>,</w:t>
      </w:r>
      <w:r w:rsidR="007644BC">
        <w:t xml:space="preserve"> and process monitoring devices.  Equipment must be labeled on the process flow diagram to correspond to an equipment number.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hanging="720"/>
      </w:pPr>
      <w:r>
        <w:t>4</w:t>
      </w:r>
      <w:r w:rsidR="007644BC">
        <w:t>)</w:t>
      </w:r>
      <w:r w:rsidR="007644BC">
        <w:tab/>
        <w:t xml:space="preserve">Written description of the facility or facility operations with supporting documentation describing the procedures and plans that will be used at the facility to comply with the requirements of </w:t>
      </w:r>
      <w:r w:rsidR="00C90498">
        <w:t>35 Ill. Adm. Code</w:t>
      </w:r>
      <w:r w:rsidR="007644BC">
        <w:t xml:space="preserve"> Subtitle </w:t>
      </w:r>
      <w:r w:rsidR="00C90498">
        <w:t>M and any other applicable Board rules</w:t>
      </w:r>
      <w:r w:rsidR="007644BC">
        <w:t xml:space="preserve">. </w:t>
      </w:r>
      <w:r w:rsidR="00C90498">
        <w:t>The</w:t>
      </w:r>
      <w:r w:rsidR="007644BC">
        <w:t xml:space="preserve"> description must include: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A</w:t>
      </w:r>
      <w:r w:rsidR="007644BC">
        <w:t>)</w:t>
      </w:r>
      <w:r w:rsidR="007644BC">
        <w:tab/>
        <w:t>The type of waste management units</w:t>
      </w:r>
      <w:r w:rsidR="00C26818">
        <w:t>,</w:t>
      </w:r>
      <w:r w:rsidR="007644BC">
        <w:t xml:space="preserve"> and the types and volumes of waste;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B</w:t>
      </w:r>
      <w:r w:rsidR="007644BC">
        <w:t>)</w:t>
      </w:r>
      <w:r w:rsidR="007644BC">
        <w:tab/>
        <w:t xml:space="preserve">The overall process to be used for treating or storing PIMW and the anticipated performance of the process;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C</w:t>
      </w:r>
      <w:r w:rsidR="007644BC">
        <w:t>)</w:t>
      </w:r>
      <w:r w:rsidR="007644BC">
        <w:tab/>
        <w:t>In detail, the major activities at the facility, such as transfer, storing, screening, weighing, processing</w:t>
      </w:r>
      <w:r w:rsidR="00C26818">
        <w:t>,</w:t>
      </w:r>
      <w:r w:rsidR="007644BC">
        <w:t xml:space="preserve"> and treatment (including the number of units) of PIMW;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D</w:t>
      </w:r>
      <w:r w:rsidR="007644BC">
        <w:t>)</w:t>
      </w:r>
      <w:r w:rsidR="007644BC">
        <w:tab/>
        <w:t>The operations for initial facility startup, daily startup</w:t>
      </w:r>
      <w:r w:rsidR="00C26818">
        <w:t>,</w:t>
      </w:r>
      <w:r w:rsidR="007644BC">
        <w:t xml:space="preserve"> and scheduled and unscheduled shutdowns;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pPr>
      <w:r>
        <w:t>E</w:t>
      </w:r>
      <w:r w:rsidR="007644BC">
        <w:t>)</w:t>
      </w:r>
      <w:r w:rsidR="007644BC">
        <w:tab/>
        <w:t xml:space="preserve">The days and hours of operation;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pPr>
      <w:r>
        <w:t>F</w:t>
      </w:r>
      <w:r w:rsidR="007644BC">
        <w:t>)</w:t>
      </w:r>
      <w:r w:rsidR="007644BC">
        <w:tab/>
        <w:t xml:space="preserve">The operating parameters for the treatment units;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pPr>
      <w:r>
        <w:t>G</w:t>
      </w:r>
      <w:r w:rsidR="007644BC">
        <w:t>)</w:t>
      </w:r>
      <w:r w:rsidR="007644BC">
        <w:tab/>
        <w:t xml:space="preserve">The safety and monitoring equipment for the treatment units;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H</w:t>
      </w:r>
      <w:r w:rsidR="007644BC">
        <w:t>)</w:t>
      </w:r>
      <w:r w:rsidR="007644BC">
        <w:tab/>
        <w:t xml:space="preserve">A cleaning and disinfection plan describing the daily cleanup procedures, including the methods to disinfect emptied reusable PIMW containers, transport vehicles, and facility surfaces and equipment contaminated with PIMW;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lastRenderedPageBreak/>
        <w:t>I</w:t>
      </w:r>
      <w:r w:rsidR="007644BC">
        <w:t>)</w:t>
      </w:r>
      <w:r w:rsidR="007644BC">
        <w:tab/>
        <w:t>The methods to control:  emissions of odors and aerosols generated, including all supporting design and engineering data; dust, noise, litter</w:t>
      </w:r>
      <w:r w:rsidR="00C26818">
        <w:t>,</w:t>
      </w:r>
      <w:r w:rsidR="007644BC">
        <w:t xml:space="preserve"> and vectors; and handling and </w:t>
      </w:r>
      <w:r w:rsidR="00F71492">
        <w:t>storage</w:t>
      </w:r>
      <w:r w:rsidR="007644BC">
        <w:t xml:space="preserve">;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J</w:t>
      </w:r>
      <w:r w:rsidR="007644BC">
        <w:t>)</w:t>
      </w:r>
      <w:r w:rsidR="007644BC">
        <w:tab/>
        <w:t xml:space="preserve">The methods to treat, transfer, or dispose of residual wastes generated from the operation of the facility;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K</w:t>
      </w:r>
      <w:r w:rsidR="007644BC">
        <w:t>)</w:t>
      </w:r>
      <w:r w:rsidR="007644BC">
        <w:tab/>
        <w:t xml:space="preserve">Adequacy of the utilities to operate the facility and to respond to emergency situations;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L</w:t>
      </w:r>
      <w:r w:rsidR="007644BC">
        <w:t>)</w:t>
      </w:r>
      <w:r w:rsidR="007644BC">
        <w:tab/>
        <w:t xml:space="preserve">Numbers and duties of employees directly responsible for the operation of the site or facility; and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880" w:hanging="720"/>
      </w:pPr>
      <w:r>
        <w:t>M</w:t>
      </w:r>
      <w:r w:rsidR="007644BC">
        <w:t>)</w:t>
      </w:r>
      <w:r w:rsidR="007644BC">
        <w:tab/>
        <w:t xml:space="preserve">Location and type of security devices to prevent unauthorized access.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hanging="720"/>
      </w:pPr>
      <w:r>
        <w:t>5</w:t>
      </w:r>
      <w:r w:rsidR="007644BC">
        <w:t>)</w:t>
      </w:r>
      <w:r w:rsidR="007644BC">
        <w:tab/>
        <w:t xml:space="preserve">A waste screening plan that describes procedures to be used to identify and prevent the acceptance of unauthorized wastes.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hanging="720"/>
      </w:pPr>
      <w:r>
        <w:t>6</w:t>
      </w:r>
      <w:r w:rsidR="007644BC">
        <w:t>)</w:t>
      </w:r>
      <w:r w:rsidR="007644BC">
        <w:tab/>
        <w:t>Description of procedures to be used for inspection, contingency, recordkeeping</w:t>
      </w:r>
      <w:r w:rsidR="00C26818">
        <w:t>,</w:t>
      </w:r>
      <w:r w:rsidR="007644BC">
        <w:t xml:space="preserve"> and closure plans as required by this Part. </w:t>
      </w:r>
    </w:p>
    <w:p w:rsidR="001115E0" w:rsidRDefault="001115E0" w:rsidP="0018048A">
      <w:pPr>
        <w:widowControl w:val="0"/>
        <w:autoSpaceDE w:val="0"/>
        <w:autoSpaceDN w:val="0"/>
        <w:adjustRightInd w:val="0"/>
      </w:pPr>
    </w:p>
    <w:p w:rsidR="007644BC" w:rsidRDefault="00087435" w:rsidP="00087435">
      <w:pPr>
        <w:widowControl w:val="0"/>
        <w:autoSpaceDE w:val="0"/>
        <w:autoSpaceDN w:val="0"/>
        <w:adjustRightInd w:val="0"/>
        <w:ind w:left="2160" w:hanging="720"/>
      </w:pPr>
      <w:r>
        <w:t>7</w:t>
      </w:r>
      <w:r w:rsidR="007644BC">
        <w:t>)</w:t>
      </w:r>
      <w:r w:rsidR="007644BC">
        <w:tab/>
        <w:t>For a facility at which the owner or operator is required to conduct either Initial Efficacy Tests or Periodic Verification Tests, a written description of procedures to be used for recordkeeping, classifying residuals</w:t>
      </w:r>
      <w:r w:rsidR="00847C63">
        <w:t>,</w:t>
      </w:r>
      <w:r w:rsidR="007644BC">
        <w:t xml:space="preserve"> and collecting data for the Document of Initial Efficacy Demonstration and Correlating Periodic Verification Demonstration. </w:t>
      </w:r>
    </w:p>
    <w:p w:rsidR="004020E0" w:rsidRDefault="004020E0" w:rsidP="0018048A">
      <w:pPr>
        <w:widowControl w:val="0"/>
        <w:autoSpaceDE w:val="0"/>
        <w:autoSpaceDN w:val="0"/>
        <w:adjustRightInd w:val="0"/>
      </w:pPr>
    </w:p>
    <w:p w:rsidR="004020E0" w:rsidRPr="004020E0" w:rsidRDefault="004020E0" w:rsidP="004020E0">
      <w:pPr>
        <w:overflowPunct w:val="0"/>
        <w:autoSpaceDE w:val="0"/>
        <w:autoSpaceDN w:val="0"/>
        <w:adjustRightInd w:val="0"/>
        <w:ind w:left="1440" w:hanging="720"/>
        <w:textAlignment w:val="baseline"/>
        <w:rPr>
          <w:szCs w:val="20"/>
        </w:rPr>
      </w:pPr>
      <w:r w:rsidRPr="004020E0">
        <w:rPr>
          <w:szCs w:val="20"/>
        </w:rPr>
        <w:t>b)</w:t>
      </w:r>
      <w:r>
        <w:rPr>
          <w:szCs w:val="20"/>
        </w:rPr>
        <w:tab/>
      </w:r>
      <w:r w:rsidRPr="004020E0">
        <w:rPr>
          <w:szCs w:val="20"/>
        </w:rPr>
        <w:t xml:space="preserve">If the applicant believes that any of the documentation or information listed in subsection (a) is not applicable for reasons such as irrelevancy, the application must include the reasons in support of </w:t>
      </w:r>
      <w:r w:rsidR="00847C63">
        <w:rPr>
          <w:szCs w:val="20"/>
        </w:rPr>
        <w:t>that</w:t>
      </w:r>
      <w:r w:rsidRPr="004020E0">
        <w:rPr>
          <w:szCs w:val="20"/>
        </w:rPr>
        <w:t xml:space="preserve"> belief.</w:t>
      </w:r>
    </w:p>
    <w:p w:rsidR="004020E0" w:rsidRDefault="004020E0" w:rsidP="004020E0">
      <w:pPr>
        <w:widowControl w:val="0"/>
        <w:autoSpaceDE w:val="0"/>
        <w:autoSpaceDN w:val="0"/>
        <w:adjustRightInd w:val="0"/>
      </w:pPr>
    </w:p>
    <w:p w:rsidR="004020E0" w:rsidRDefault="004020E0" w:rsidP="004020E0">
      <w:pPr>
        <w:widowControl w:val="0"/>
        <w:autoSpaceDE w:val="0"/>
        <w:autoSpaceDN w:val="0"/>
        <w:adjustRightInd w:val="0"/>
        <w:ind w:firstLine="720"/>
      </w:pPr>
      <w:r>
        <w:t xml:space="preserve">(Source:  Amended at 43 Ill. Reg. </w:t>
      </w:r>
      <w:r w:rsidR="001E7809">
        <w:t>10072</w:t>
      </w:r>
      <w:r>
        <w:t xml:space="preserve">, effective </w:t>
      </w:r>
      <w:bookmarkStart w:id="0" w:name="_GoBack"/>
      <w:r w:rsidR="001E7809">
        <w:t>August 30, 2019</w:t>
      </w:r>
      <w:bookmarkEnd w:id="0"/>
      <w:r>
        <w:t>)</w:t>
      </w:r>
    </w:p>
    <w:sectPr w:rsidR="004020E0" w:rsidSect="00764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4BC"/>
    <w:rsid w:val="00087435"/>
    <w:rsid w:val="001115E0"/>
    <w:rsid w:val="0018048A"/>
    <w:rsid w:val="001E7809"/>
    <w:rsid w:val="002F283E"/>
    <w:rsid w:val="004020E0"/>
    <w:rsid w:val="00546EBD"/>
    <w:rsid w:val="005C3366"/>
    <w:rsid w:val="007644BC"/>
    <w:rsid w:val="00847C63"/>
    <w:rsid w:val="00902D43"/>
    <w:rsid w:val="009C201A"/>
    <w:rsid w:val="00C26818"/>
    <w:rsid w:val="00C85682"/>
    <w:rsid w:val="00C90498"/>
    <w:rsid w:val="00DD5161"/>
    <w:rsid w:val="00F7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D50017-74AB-4934-BBBB-A4D0E9D1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Shipley, Melissa A.</cp:lastModifiedBy>
  <cp:revision>3</cp:revision>
  <dcterms:created xsi:type="dcterms:W3CDTF">2019-09-03T15:30:00Z</dcterms:created>
  <dcterms:modified xsi:type="dcterms:W3CDTF">2019-09-10T16:18:00Z</dcterms:modified>
</cp:coreProperties>
</file>