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AA" w:rsidRDefault="006B1CAA" w:rsidP="006B1CAA">
      <w:pPr>
        <w:widowControl w:val="0"/>
        <w:autoSpaceDE w:val="0"/>
        <w:autoSpaceDN w:val="0"/>
        <w:adjustRightInd w:val="0"/>
      </w:pPr>
    </w:p>
    <w:p w:rsidR="006B1CAA" w:rsidRDefault="006B1CAA" w:rsidP="006B1CAA">
      <w:pPr>
        <w:widowControl w:val="0"/>
        <w:autoSpaceDE w:val="0"/>
        <w:autoSpaceDN w:val="0"/>
        <w:adjustRightInd w:val="0"/>
      </w:pPr>
      <w:r>
        <w:rPr>
          <w:b/>
          <w:bCs/>
        </w:rPr>
        <w:t>Section 1421.141  Standards and Criteria</w:t>
      </w:r>
      <w:r>
        <w:t xml:space="preserve"> </w:t>
      </w:r>
    </w:p>
    <w:p w:rsidR="006B1CAA" w:rsidRDefault="006B1CAA" w:rsidP="006B1CAA">
      <w:pPr>
        <w:widowControl w:val="0"/>
        <w:autoSpaceDE w:val="0"/>
        <w:autoSpaceDN w:val="0"/>
        <w:adjustRightInd w:val="0"/>
      </w:pPr>
    </w:p>
    <w:p w:rsidR="00174280" w:rsidRDefault="006B1CAA" w:rsidP="006B1CAA">
      <w:pPr>
        <w:widowControl w:val="0"/>
        <w:autoSpaceDE w:val="0"/>
        <w:autoSpaceDN w:val="0"/>
        <w:adjustRightInd w:val="0"/>
        <w:ind w:left="1440" w:hanging="720"/>
      </w:pPr>
      <w:r>
        <w:t>a)</w:t>
      </w:r>
      <w:r>
        <w:tab/>
        <w:t xml:space="preserve">PIMW must be transported under conditions </w:t>
      </w:r>
      <w:r w:rsidR="00174280">
        <w:t>that:</w:t>
      </w:r>
    </w:p>
    <w:p w:rsidR="00174280" w:rsidRDefault="00174280" w:rsidP="00017EAE">
      <w:pPr>
        <w:widowControl w:val="0"/>
        <w:autoSpaceDE w:val="0"/>
        <w:autoSpaceDN w:val="0"/>
        <w:adjustRightInd w:val="0"/>
      </w:pPr>
    </w:p>
    <w:p w:rsidR="00174280" w:rsidRDefault="00174280" w:rsidP="00174280">
      <w:pPr>
        <w:widowControl w:val="0"/>
        <w:autoSpaceDE w:val="0"/>
        <w:autoSpaceDN w:val="0"/>
        <w:adjustRightInd w:val="0"/>
        <w:ind w:left="1440"/>
      </w:pPr>
      <w:r>
        <w:t>1)</w:t>
      </w:r>
      <w:r>
        <w:tab/>
        <w:t>Minimize</w:t>
      </w:r>
      <w:r w:rsidR="006B1CAA">
        <w:t xml:space="preserve"> the effects of putrescence</w:t>
      </w:r>
      <w:r>
        <w:t>; and</w:t>
      </w:r>
    </w:p>
    <w:p w:rsidR="00174280" w:rsidRDefault="00174280" w:rsidP="00017EAE">
      <w:pPr>
        <w:widowControl w:val="0"/>
        <w:autoSpaceDE w:val="0"/>
        <w:autoSpaceDN w:val="0"/>
        <w:adjustRightInd w:val="0"/>
      </w:pPr>
    </w:p>
    <w:p w:rsidR="006B1CAA" w:rsidRDefault="00174280" w:rsidP="00174280">
      <w:pPr>
        <w:widowControl w:val="0"/>
        <w:autoSpaceDE w:val="0"/>
        <w:autoSpaceDN w:val="0"/>
        <w:adjustRightInd w:val="0"/>
        <w:ind w:left="1440"/>
      </w:pPr>
      <w:r>
        <w:t>2)</w:t>
      </w:r>
      <w:r>
        <w:tab/>
      </w:r>
      <w:r w:rsidR="00F41133">
        <w:t>P</w:t>
      </w:r>
      <w:r>
        <w:t>revent a breeding place or food source for vectors.</w:t>
      </w:r>
      <w:r w:rsidR="006B1CAA">
        <w:t xml:space="preserve"> </w:t>
      </w:r>
    </w:p>
    <w:p w:rsidR="00195264" w:rsidRDefault="00195264" w:rsidP="00017EAE">
      <w:pPr>
        <w:widowControl w:val="0"/>
        <w:autoSpaceDE w:val="0"/>
        <w:autoSpaceDN w:val="0"/>
        <w:adjustRightInd w:val="0"/>
      </w:pPr>
    </w:p>
    <w:p w:rsidR="00174280" w:rsidRDefault="006B1CAA" w:rsidP="006B1CAA">
      <w:pPr>
        <w:widowControl w:val="0"/>
        <w:autoSpaceDE w:val="0"/>
        <w:autoSpaceDN w:val="0"/>
        <w:adjustRightInd w:val="0"/>
        <w:ind w:left="1440" w:hanging="720"/>
      </w:pPr>
      <w:r>
        <w:t>b)</w:t>
      </w:r>
      <w:r>
        <w:tab/>
        <w:t>Packages of PIMW must be transported</w:t>
      </w:r>
      <w:r w:rsidR="00174280">
        <w:t>:</w:t>
      </w:r>
    </w:p>
    <w:p w:rsidR="00174280" w:rsidRDefault="00174280" w:rsidP="00017EAE">
      <w:pPr>
        <w:widowControl w:val="0"/>
        <w:autoSpaceDE w:val="0"/>
        <w:autoSpaceDN w:val="0"/>
        <w:adjustRightInd w:val="0"/>
      </w:pPr>
    </w:p>
    <w:p w:rsidR="006B1CAA" w:rsidRDefault="00174280" w:rsidP="00236330">
      <w:pPr>
        <w:widowControl w:val="0"/>
        <w:autoSpaceDE w:val="0"/>
        <w:autoSpaceDN w:val="0"/>
        <w:adjustRightInd w:val="0"/>
        <w:ind w:left="2187" w:hanging="837"/>
      </w:pPr>
      <w:r>
        <w:t>1)</w:t>
      </w:r>
      <w:r w:rsidR="00236330">
        <w:tab/>
        <w:t>Only</w:t>
      </w:r>
      <w:r w:rsidR="006B1CAA">
        <w:t xml:space="preserve"> in enclosed compartments of vehicles that are secured against public access when unattended.  This does not apply to oversized PIMW, which must be handled in a manner that minimizes contact with transport workers and the public</w:t>
      </w:r>
      <w:r>
        <w:t>; and</w:t>
      </w:r>
      <w:r w:rsidR="006B1CAA">
        <w:t xml:space="preserve"> </w:t>
      </w:r>
    </w:p>
    <w:p w:rsidR="001E2744" w:rsidRDefault="001E2744" w:rsidP="00017EAE">
      <w:pPr>
        <w:widowControl w:val="0"/>
        <w:autoSpaceDE w:val="0"/>
        <w:autoSpaceDN w:val="0"/>
        <w:adjustRightInd w:val="0"/>
      </w:pPr>
    </w:p>
    <w:p w:rsidR="00236330" w:rsidRDefault="00174280" w:rsidP="00174280">
      <w:pPr>
        <w:widowControl w:val="0"/>
        <w:autoSpaceDE w:val="0"/>
        <w:autoSpaceDN w:val="0"/>
        <w:adjustRightInd w:val="0"/>
        <w:ind w:left="2160" w:hanging="720"/>
      </w:pPr>
      <w:r>
        <w:t>2)</w:t>
      </w:r>
      <w:r>
        <w:tab/>
      </w:r>
      <w:r w:rsidR="001E2744">
        <w:t>In a manner that</w:t>
      </w:r>
      <w:r w:rsidR="00236330">
        <w:t>:</w:t>
      </w:r>
    </w:p>
    <w:p w:rsidR="00236330" w:rsidRDefault="00236330" w:rsidP="00017EAE">
      <w:pPr>
        <w:widowControl w:val="0"/>
        <w:autoSpaceDE w:val="0"/>
        <w:autoSpaceDN w:val="0"/>
        <w:adjustRightInd w:val="0"/>
      </w:pPr>
    </w:p>
    <w:p w:rsidR="00236330" w:rsidRDefault="00236330" w:rsidP="00236330">
      <w:pPr>
        <w:widowControl w:val="0"/>
        <w:autoSpaceDE w:val="0"/>
        <w:autoSpaceDN w:val="0"/>
        <w:adjustRightInd w:val="0"/>
        <w:ind w:left="2880" w:hanging="720"/>
      </w:pPr>
      <w:r>
        <w:t>A)</w:t>
      </w:r>
      <w:r>
        <w:tab/>
      </w:r>
      <w:r w:rsidR="00A22472">
        <w:t>P</w:t>
      </w:r>
      <w:r w:rsidR="001E2744">
        <w:t>revents compaction of package</w:t>
      </w:r>
      <w:r>
        <w:t>s</w:t>
      </w:r>
      <w:r w:rsidR="0062559F">
        <w:t>;</w:t>
      </w:r>
      <w:r w:rsidR="001E2744">
        <w:t xml:space="preserve"> </w:t>
      </w:r>
      <w:r w:rsidR="0067610E">
        <w:t>and</w:t>
      </w:r>
      <w:r w:rsidR="001E2744">
        <w:t xml:space="preserve"> </w:t>
      </w:r>
    </w:p>
    <w:p w:rsidR="00236330" w:rsidRDefault="00236330" w:rsidP="00017EAE">
      <w:pPr>
        <w:widowControl w:val="0"/>
        <w:autoSpaceDE w:val="0"/>
        <w:autoSpaceDN w:val="0"/>
        <w:adjustRightInd w:val="0"/>
      </w:pPr>
    </w:p>
    <w:p w:rsidR="00174280" w:rsidRDefault="00236330" w:rsidP="00236330">
      <w:pPr>
        <w:widowControl w:val="0"/>
        <w:autoSpaceDE w:val="0"/>
        <w:autoSpaceDN w:val="0"/>
        <w:adjustRightInd w:val="0"/>
        <w:ind w:left="2880" w:hanging="720"/>
      </w:pPr>
      <w:r>
        <w:t>B)</w:t>
      </w:r>
      <w:r>
        <w:tab/>
      </w:r>
      <w:r w:rsidR="00A22472">
        <w:t>D</w:t>
      </w:r>
      <w:r>
        <w:t xml:space="preserve">oes not </w:t>
      </w:r>
      <w:r w:rsidR="001E2744">
        <w:t>subject them to stress that compromises the integrity of the container.</w:t>
      </w:r>
    </w:p>
    <w:p w:rsidR="00195264" w:rsidRDefault="00195264" w:rsidP="00017EAE">
      <w:pPr>
        <w:widowControl w:val="0"/>
        <w:autoSpaceDE w:val="0"/>
        <w:autoSpaceDN w:val="0"/>
        <w:adjustRightInd w:val="0"/>
      </w:pPr>
    </w:p>
    <w:p w:rsidR="006B1CAA" w:rsidRDefault="006B1CAA" w:rsidP="006B1CAA">
      <w:pPr>
        <w:widowControl w:val="0"/>
        <w:autoSpaceDE w:val="0"/>
        <w:autoSpaceDN w:val="0"/>
        <w:adjustRightInd w:val="0"/>
        <w:ind w:left="1440" w:hanging="720"/>
      </w:pPr>
      <w:r>
        <w:t>c)</w:t>
      </w:r>
      <w:r>
        <w:tab/>
        <w:t>Vehicles and associated storage compartments, doors, piping</w:t>
      </w:r>
      <w:r w:rsidR="00236330">
        <w:t>,</w:t>
      </w:r>
      <w:r>
        <w:t xml:space="preserve"> and valving must be: </w:t>
      </w:r>
    </w:p>
    <w:p w:rsidR="00195264" w:rsidRDefault="00195264" w:rsidP="00017EAE">
      <w:pPr>
        <w:widowControl w:val="0"/>
        <w:autoSpaceDE w:val="0"/>
        <w:autoSpaceDN w:val="0"/>
        <w:adjustRightInd w:val="0"/>
      </w:pPr>
    </w:p>
    <w:p w:rsidR="006B1CAA" w:rsidRDefault="006B1CAA" w:rsidP="006B1CAA">
      <w:pPr>
        <w:widowControl w:val="0"/>
        <w:autoSpaceDE w:val="0"/>
        <w:autoSpaceDN w:val="0"/>
        <w:adjustRightInd w:val="0"/>
        <w:ind w:left="2160" w:hanging="720"/>
      </w:pPr>
      <w:r>
        <w:t>1)</w:t>
      </w:r>
      <w:r>
        <w:tab/>
        <w:t xml:space="preserve">Cleaned of visible PIMW contamination after each use; and </w:t>
      </w:r>
    </w:p>
    <w:p w:rsidR="00195264" w:rsidRDefault="00195264" w:rsidP="00017EAE">
      <w:pPr>
        <w:widowControl w:val="0"/>
        <w:autoSpaceDE w:val="0"/>
        <w:autoSpaceDN w:val="0"/>
        <w:adjustRightInd w:val="0"/>
      </w:pPr>
    </w:p>
    <w:p w:rsidR="006B1CAA" w:rsidRDefault="006B1CAA" w:rsidP="006B1CAA">
      <w:pPr>
        <w:widowControl w:val="0"/>
        <w:autoSpaceDE w:val="0"/>
        <w:autoSpaceDN w:val="0"/>
        <w:adjustRightInd w:val="0"/>
        <w:ind w:left="2160" w:hanging="720"/>
      </w:pPr>
      <w:r>
        <w:t>2)</w:t>
      </w:r>
      <w:r>
        <w:tab/>
        <w:t xml:space="preserve">In good repair when transporting PIMW. </w:t>
      </w:r>
    </w:p>
    <w:p w:rsidR="00195264" w:rsidRDefault="00195264" w:rsidP="00017EAE">
      <w:pPr>
        <w:widowControl w:val="0"/>
        <w:autoSpaceDE w:val="0"/>
        <w:autoSpaceDN w:val="0"/>
        <w:adjustRightInd w:val="0"/>
      </w:pPr>
    </w:p>
    <w:p w:rsidR="006B1CAA" w:rsidRDefault="001E2744" w:rsidP="006B1CAA">
      <w:pPr>
        <w:widowControl w:val="0"/>
        <w:autoSpaceDE w:val="0"/>
        <w:autoSpaceDN w:val="0"/>
        <w:adjustRightInd w:val="0"/>
        <w:ind w:left="1440" w:hanging="720"/>
      </w:pPr>
      <w:r>
        <w:t>d</w:t>
      </w:r>
      <w:r w:rsidR="006B1CAA">
        <w:t>)</w:t>
      </w:r>
      <w:r w:rsidR="006B1CAA">
        <w:tab/>
      </w:r>
      <w:r>
        <w:t>This Subtitle regulates residues</w:t>
      </w:r>
      <w:r w:rsidR="006B1CAA">
        <w:t xml:space="preserve"> from the cleaning of vehicles contaminated by PIMW, except when discharged directly into a sanitary or combined sewer in </w:t>
      </w:r>
      <w:r>
        <w:t>compliance</w:t>
      </w:r>
      <w:r w:rsidR="006B1CAA">
        <w:t xml:space="preserve"> with 35 Ill. Adm. Code Subtitle C. </w:t>
      </w:r>
    </w:p>
    <w:p w:rsidR="00195264" w:rsidRDefault="00195264" w:rsidP="00017EAE">
      <w:pPr>
        <w:widowControl w:val="0"/>
        <w:autoSpaceDE w:val="0"/>
        <w:autoSpaceDN w:val="0"/>
        <w:adjustRightInd w:val="0"/>
      </w:pPr>
    </w:p>
    <w:p w:rsidR="006B1CAA" w:rsidRDefault="006B1CAA" w:rsidP="00CA5623">
      <w:pPr>
        <w:widowControl w:val="0"/>
        <w:autoSpaceDE w:val="0"/>
        <w:autoSpaceDN w:val="0"/>
        <w:adjustRightInd w:val="0"/>
        <w:ind w:left="1440"/>
      </w:pPr>
      <w:bookmarkStart w:id="0" w:name="_GoBack"/>
      <w:bookmarkEnd w:id="0"/>
      <w:r>
        <w:t xml:space="preserve">BOARD NOTE:  Interested persons should note that </w:t>
      </w:r>
      <w:r w:rsidR="001E2744">
        <w:t xml:space="preserve">units of local government can regulate </w:t>
      </w:r>
      <w:r>
        <w:t xml:space="preserve">discharges to sewer systems. </w:t>
      </w:r>
    </w:p>
    <w:p w:rsidR="00195264" w:rsidRDefault="00195264" w:rsidP="00017EAE">
      <w:pPr>
        <w:widowControl w:val="0"/>
        <w:autoSpaceDE w:val="0"/>
        <w:autoSpaceDN w:val="0"/>
        <w:adjustRightInd w:val="0"/>
      </w:pPr>
    </w:p>
    <w:p w:rsidR="006B1CAA" w:rsidRDefault="001E2744" w:rsidP="006B1CAA">
      <w:pPr>
        <w:widowControl w:val="0"/>
        <w:autoSpaceDE w:val="0"/>
        <w:autoSpaceDN w:val="0"/>
        <w:adjustRightInd w:val="0"/>
        <w:ind w:left="1440" w:hanging="720"/>
      </w:pPr>
      <w:r>
        <w:t>e</w:t>
      </w:r>
      <w:r w:rsidR="006B1CAA">
        <w:t>)</w:t>
      </w:r>
      <w:r w:rsidR="006B1CAA">
        <w:tab/>
        <w:t xml:space="preserve">Vehicles transporting PIMW must display information in </w:t>
      </w:r>
      <w:r>
        <w:t>compliance</w:t>
      </w:r>
      <w:r w:rsidR="00A21A11">
        <w:t xml:space="preserve"> </w:t>
      </w:r>
      <w:r w:rsidR="006B1CAA">
        <w:t xml:space="preserve">with the PIMW hauling permit. </w:t>
      </w:r>
    </w:p>
    <w:p w:rsidR="00195264" w:rsidRDefault="00195264" w:rsidP="00017EAE">
      <w:pPr>
        <w:widowControl w:val="0"/>
        <w:autoSpaceDE w:val="0"/>
        <w:autoSpaceDN w:val="0"/>
        <w:adjustRightInd w:val="0"/>
      </w:pPr>
    </w:p>
    <w:p w:rsidR="001E2744" w:rsidRDefault="001E2744" w:rsidP="006B1CAA">
      <w:pPr>
        <w:widowControl w:val="0"/>
        <w:autoSpaceDE w:val="0"/>
        <w:autoSpaceDN w:val="0"/>
        <w:adjustRightInd w:val="0"/>
        <w:ind w:left="1440" w:hanging="720"/>
      </w:pPr>
      <w:r>
        <w:t>f</w:t>
      </w:r>
      <w:r w:rsidR="006B1CAA">
        <w:t>)</w:t>
      </w:r>
      <w:r>
        <w:tab/>
        <w:t xml:space="preserve">Emergency </w:t>
      </w:r>
      <w:r w:rsidR="00236330">
        <w:t>Response P</w:t>
      </w:r>
      <w:r>
        <w:t>lan</w:t>
      </w:r>
    </w:p>
    <w:p w:rsidR="001E2744" w:rsidRDefault="001E2744" w:rsidP="00017EAE">
      <w:pPr>
        <w:widowControl w:val="0"/>
        <w:autoSpaceDE w:val="0"/>
        <w:autoSpaceDN w:val="0"/>
        <w:adjustRightInd w:val="0"/>
      </w:pPr>
    </w:p>
    <w:p w:rsidR="001E2744" w:rsidRDefault="001E2744" w:rsidP="00236330">
      <w:pPr>
        <w:widowControl w:val="0"/>
        <w:autoSpaceDE w:val="0"/>
        <w:autoSpaceDN w:val="0"/>
        <w:adjustRightInd w:val="0"/>
        <w:ind w:left="2160" w:hanging="720"/>
      </w:pPr>
      <w:r>
        <w:t>1)</w:t>
      </w:r>
      <w:r>
        <w:tab/>
      </w:r>
      <w:r w:rsidR="006B1CAA">
        <w:t xml:space="preserve">The transporter </w:t>
      </w:r>
      <w:r>
        <w:t>must</w:t>
      </w:r>
      <w:r w:rsidR="006B1CAA">
        <w:t xml:space="preserve"> develop and keep an emergency response plan in the vehicle.  </w:t>
      </w:r>
    </w:p>
    <w:p w:rsidR="001E2744" w:rsidRDefault="001E2744" w:rsidP="00017EAE">
      <w:pPr>
        <w:widowControl w:val="0"/>
        <w:autoSpaceDE w:val="0"/>
        <w:autoSpaceDN w:val="0"/>
        <w:adjustRightInd w:val="0"/>
      </w:pPr>
    </w:p>
    <w:p w:rsidR="001E2744" w:rsidRDefault="001E2744" w:rsidP="001E2744">
      <w:pPr>
        <w:widowControl w:val="0"/>
        <w:autoSpaceDE w:val="0"/>
        <w:autoSpaceDN w:val="0"/>
        <w:adjustRightInd w:val="0"/>
        <w:ind w:left="2160" w:hanging="720"/>
      </w:pPr>
      <w:r>
        <w:t>2)</w:t>
      </w:r>
      <w:r>
        <w:tab/>
      </w:r>
      <w:r w:rsidR="006B1CAA">
        <w:t xml:space="preserve">This plan must identify the names and telephone numbers of State and </w:t>
      </w:r>
      <w:r w:rsidR="006B1CAA">
        <w:lastRenderedPageBreak/>
        <w:t xml:space="preserve">local authorities who must be contacted </w:t>
      </w:r>
      <w:r>
        <w:t>during</w:t>
      </w:r>
      <w:r w:rsidR="006B1CAA">
        <w:t xml:space="preserve"> an emergency or discharge</w:t>
      </w:r>
      <w:r>
        <w:t xml:space="preserve"> of PIMW</w:t>
      </w:r>
      <w:r w:rsidR="006B1CAA">
        <w:t xml:space="preserve">. </w:t>
      </w:r>
    </w:p>
    <w:p w:rsidR="001E2744" w:rsidRDefault="001E2744" w:rsidP="00017EAE">
      <w:pPr>
        <w:widowControl w:val="0"/>
        <w:autoSpaceDE w:val="0"/>
        <w:autoSpaceDN w:val="0"/>
        <w:adjustRightInd w:val="0"/>
      </w:pPr>
    </w:p>
    <w:p w:rsidR="006B1CAA" w:rsidRDefault="001E2744" w:rsidP="001E2744">
      <w:pPr>
        <w:widowControl w:val="0"/>
        <w:autoSpaceDE w:val="0"/>
        <w:autoSpaceDN w:val="0"/>
        <w:adjustRightInd w:val="0"/>
        <w:ind w:left="2160" w:hanging="720"/>
      </w:pPr>
      <w:r>
        <w:t>3)</w:t>
      </w:r>
      <w:r>
        <w:tab/>
        <w:t>If there is</w:t>
      </w:r>
      <w:r w:rsidR="006B1CAA">
        <w:t xml:space="preserve"> an emergency or discharge of PIMW, the transporter </w:t>
      </w:r>
      <w:r w:rsidR="00236330">
        <w:t>must</w:t>
      </w:r>
      <w:r w:rsidR="006B1CAA">
        <w:t xml:space="preserve"> take immediate action in </w:t>
      </w:r>
      <w:r>
        <w:t>compliance</w:t>
      </w:r>
      <w:r w:rsidR="006B1CAA">
        <w:t xml:space="preserve"> with the emergency response plan to protect the health and safety of the public and the environment.  In addition, each vehicle transporting PIMW must carry all equipment necessary to provide a response. </w:t>
      </w:r>
    </w:p>
    <w:p w:rsidR="00195264" w:rsidRDefault="00195264" w:rsidP="00017EAE">
      <w:pPr>
        <w:widowControl w:val="0"/>
        <w:autoSpaceDE w:val="0"/>
        <w:autoSpaceDN w:val="0"/>
        <w:adjustRightInd w:val="0"/>
      </w:pPr>
    </w:p>
    <w:p w:rsidR="006B1CAA" w:rsidRDefault="001E2744" w:rsidP="006B1CAA">
      <w:pPr>
        <w:widowControl w:val="0"/>
        <w:autoSpaceDE w:val="0"/>
        <w:autoSpaceDN w:val="0"/>
        <w:adjustRightInd w:val="0"/>
        <w:ind w:left="1440" w:hanging="720"/>
      </w:pPr>
      <w:r>
        <w:t>g</w:t>
      </w:r>
      <w:r w:rsidR="006B1CAA">
        <w:t>)</w:t>
      </w:r>
      <w:r w:rsidR="006B1CAA">
        <w:tab/>
        <w:t xml:space="preserve">Vehicles transporting PIMW must not be used </w:t>
      </w:r>
      <w:r>
        <w:t>to haul</w:t>
      </w:r>
      <w:r w:rsidR="0062559F">
        <w:t xml:space="preserve"> </w:t>
      </w:r>
      <w:r w:rsidR="006B1CAA">
        <w:t xml:space="preserve">non-waste materials, </w:t>
      </w:r>
      <w:r w:rsidR="00800099">
        <w:t>except for</w:t>
      </w:r>
      <w:r w:rsidR="006B1CAA">
        <w:t xml:space="preserve"> equipment and supplies intended for waste management, including scales, bar coding equipment, printers, stampers, manifests, logs, dollies, load locks, conveyers, material handling equipment, plastic containers, corrugated boxes, plastic bags, tape, sharps containers, drums, labels, signs, stickers, spill kits, new PIMW containers</w:t>
      </w:r>
      <w:r w:rsidR="00A22472">
        <w:t>,</w:t>
      </w:r>
      <w:r w:rsidR="006B1CAA">
        <w:t xml:space="preserve"> or PIMW containers that have been cleaned and disinfected in </w:t>
      </w:r>
      <w:r w:rsidR="00800099">
        <w:t>compliance</w:t>
      </w:r>
      <w:r w:rsidR="006B1CAA">
        <w:t xml:space="preserve"> with 35 Ill. Adm. Code 1420.107. </w:t>
      </w:r>
    </w:p>
    <w:p w:rsidR="00195264" w:rsidRDefault="00195264" w:rsidP="00017EAE">
      <w:pPr>
        <w:widowControl w:val="0"/>
        <w:autoSpaceDE w:val="0"/>
        <w:autoSpaceDN w:val="0"/>
        <w:adjustRightInd w:val="0"/>
      </w:pPr>
    </w:p>
    <w:p w:rsidR="006B1CAA" w:rsidRDefault="00800099" w:rsidP="006B1CAA">
      <w:pPr>
        <w:widowControl w:val="0"/>
        <w:autoSpaceDE w:val="0"/>
        <w:autoSpaceDN w:val="0"/>
        <w:adjustRightInd w:val="0"/>
        <w:ind w:left="1440" w:hanging="720"/>
      </w:pPr>
      <w:r>
        <w:t>h</w:t>
      </w:r>
      <w:r w:rsidR="006B1CAA">
        <w:t>)</w:t>
      </w:r>
      <w:r w:rsidR="006B1CAA">
        <w:tab/>
        <w:t xml:space="preserve">PIMW must not be in transport for more than 10 calendar days. </w:t>
      </w:r>
    </w:p>
    <w:p w:rsidR="00195264" w:rsidRDefault="00195264" w:rsidP="00017EAE">
      <w:pPr>
        <w:widowControl w:val="0"/>
        <w:autoSpaceDE w:val="0"/>
        <w:autoSpaceDN w:val="0"/>
        <w:adjustRightInd w:val="0"/>
      </w:pPr>
    </w:p>
    <w:p w:rsidR="006B1CAA" w:rsidRDefault="00800099" w:rsidP="006B1CAA">
      <w:pPr>
        <w:widowControl w:val="0"/>
        <w:autoSpaceDE w:val="0"/>
        <w:autoSpaceDN w:val="0"/>
        <w:adjustRightInd w:val="0"/>
        <w:ind w:left="1440" w:hanging="720"/>
      </w:pPr>
      <w:r>
        <w:t>i</w:t>
      </w:r>
      <w:r w:rsidR="006B1CAA">
        <w:t>)</w:t>
      </w:r>
      <w:r w:rsidR="006B1CAA">
        <w:tab/>
        <w:t xml:space="preserve">This Subpart does not apply to the </w:t>
      </w:r>
      <w:r>
        <w:t>U.S.</w:t>
      </w:r>
      <w:r w:rsidR="006B1CAA">
        <w:t xml:space="preserve"> Postal Service. </w:t>
      </w:r>
    </w:p>
    <w:p w:rsidR="00195264" w:rsidRDefault="00195264" w:rsidP="00017EAE">
      <w:pPr>
        <w:widowControl w:val="0"/>
        <w:autoSpaceDE w:val="0"/>
        <w:autoSpaceDN w:val="0"/>
        <w:adjustRightInd w:val="0"/>
      </w:pPr>
    </w:p>
    <w:p w:rsidR="006B1CAA" w:rsidRDefault="00800099" w:rsidP="006B1CAA">
      <w:pPr>
        <w:widowControl w:val="0"/>
        <w:autoSpaceDE w:val="0"/>
        <w:autoSpaceDN w:val="0"/>
        <w:adjustRightInd w:val="0"/>
        <w:ind w:left="1440" w:hanging="720"/>
      </w:pPr>
      <w:r>
        <w:t>j</w:t>
      </w:r>
      <w:r w:rsidR="006B1CAA">
        <w:t>)</w:t>
      </w:r>
      <w:r w:rsidR="006B1CAA">
        <w:tab/>
      </w:r>
      <w:r w:rsidRPr="0067610E">
        <w:rPr>
          <w:i/>
        </w:rPr>
        <w:t>Each transport</w:t>
      </w:r>
      <w:r w:rsidR="00236330" w:rsidRPr="0067610E">
        <w:rPr>
          <w:i/>
        </w:rPr>
        <w:t>er</w:t>
      </w:r>
      <w:r w:rsidRPr="0067610E">
        <w:rPr>
          <w:i/>
        </w:rPr>
        <w:t xml:space="preserve"> of PIMW required to have a permit under Section 56.1</w:t>
      </w:r>
      <w:r w:rsidR="00236330" w:rsidRPr="0067610E">
        <w:rPr>
          <w:i/>
        </w:rPr>
        <w:t>(</w:t>
      </w:r>
      <w:r w:rsidR="0062559F" w:rsidRPr="0067610E">
        <w:rPr>
          <w:i/>
        </w:rPr>
        <w:t>f</w:t>
      </w:r>
      <w:r w:rsidR="00236330" w:rsidRPr="0067610E">
        <w:rPr>
          <w:i/>
        </w:rPr>
        <w:t>)</w:t>
      </w:r>
      <w:r w:rsidRPr="0067610E">
        <w:rPr>
          <w:i/>
        </w:rPr>
        <w:t xml:space="preserve"> of the Act must file a report annually with the Agency specifying the quantities and disposition of PIMW transport</w:t>
      </w:r>
      <w:r w:rsidR="00236330" w:rsidRPr="0067610E">
        <w:rPr>
          <w:i/>
        </w:rPr>
        <w:t>ed</w:t>
      </w:r>
      <w:r w:rsidRPr="0067610E">
        <w:rPr>
          <w:i/>
        </w:rPr>
        <w:t xml:space="preserve"> during the previous calendar year.  </w:t>
      </w:r>
      <w:r w:rsidR="00236330" w:rsidRPr="0067610E">
        <w:rPr>
          <w:i/>
        </w:rPr>
        <w:t>These</w:t>
      </w:r>
      <w:r w:rsidRPr="0067610E">
        <w:rPr>
          <w:i/>
        </w:rPr>
        <w:t xml:space="preserve"> reports must be on forms prescribed and provided by the Agency.</w:t>
      </w:r>
      <w:r w:rsidR="006B1CAA">
        <w:t xml:space="preserve">  (Section 56.3 of the Act) </w:t>
      </w:r>
    </w:p>
    <w:p w:rsidR="00800099" w:rsidRDefault="00800099" w:rsidP="00017EAE">
      <w:pPr>
        <w:widowControl w:val="0"/>
        <w:autoSpaceDE w:val="0"/>
        <w:autoSpaceDN w:val="0"/>
        <w:adjustRightInd w:val="0"/>
      </w:pPr>
    </w:p>
    <w:p w:rsidR="00800099" w:rsidRDefault="00800099" w:rsidP="006B1CAA">
      <w:pPr>
        <w:widowControl w:val="0"/>
        <w:autoSpaceDE w:val="0"/>
        <w:autoSpaceDN w:val="0"/>
        <w:adjustRightInd w:val="0"/>
        <w:ind w:left="1440" w:hanging="720"/>
      </w:pPr>
      <w:r>
        <w:t xml:space="preserve">(Source:  Amended at 43 Ill. Reg. </w:t>
      </w:r>
      <w:r w:rsidR="00D91770">
        <w:t>10061</w:t>
      </w:r>
      <w:r>
        <w:t xml:space="preserve">, effective </w:t>
      </w:r>
      <w:r w:rsidR="00D91770">
        <w:t>August 30, 2019</w:t>
      </w:r>
      <w:r>
        <w:t>)</w:t>
      </w:r>
    </w:p>
    <w:sectPr w:rsidR="00800099" w:rsidSect="006B1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CAA"/>
    <w:rsid w:val="00017EAE"/>
    <w:rsid w:val="00174280"/>
    <w:rsid w:val="00195264"/>
    <w:rsid w:val="001E2744"/>
    <w:rsid w:val="00236330"/>
    <w:rsid w:val="002B697C"/>
    <w:rsid w:val="005C3366"/>
    <w:rsid w:val="0062559F"/>
    <w:rsid w:val="0067610E"/>
    <w:rsid w:val="006B1CAA"/>
    <w:rsid w:val="00760C76"/>
    <w:rsid w:val="007D0869"/>
    <w:rsid w:val="00800099"/>
    <w:rsid w:val="008655AD"/>
    <w:rsid w:val="00907FAD"/>
    <w:rsid w:val="00A21A11"/>
    <w:rsid w:val="00A22472"/>
    <w:rsid w:val="00A529D5"/>
    <w:rsid w:val="00BE240F"/>
    <w:rsid w:val="00CA5623"/>
    <w:rsid w:val="00D91770"/>
    <w:rsid w:val="00E95F0C"/>
    <w:rsid w:val="00F4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F14D2F-761B-493E-B548-942CEBB5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1421</vt:lpstr>
    </vt:vector>
  </TitlesOfParts>
  <Company>State of Illinois</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1421</dc:title>
  <dc:subject/>
  <dc:creator>Illinois General Assembly</dc:creator>
  <cp:keywords/>
  <dc:description/>
  <cp:lastModifiedBy>Lane, Arlene L.</cp:lastModifiedBy>
  <cp:revision>5</cp:revision>
  <dcterms:created xsi:type="dcterms:W3CDTF">2019-09-03T15:19:00Z</dcterms:created>
  <dcterms:modified xsi:type="dcterms:W3CDTF">2019-09-16T18:40:00Z</dcterms:modified>
</cp:coreProperties>
</file>