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FA" w:rsidRDefault="00BD40FA" w:rsidP="00BD40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40FA" w:rsidRDefault="00BD40FA" w:rsidP="00BD40FA">
      <w:pPr>
        <w:widowControl w:val="0"/>
        <w:autoSpaceDE w:val="0"/>
        <w:autoSpaceDN w:val="0"/>
        <w:adjustRightInd w:val="0"/>
        <w:jc w:val="center"/>
      </w:pPr>
      <w:r>
        <w:t>SUBPART D:  ADDITIONAL REQUIREMENTS</w:t>
      </w:r>
    </w:p>
    <w:sectPr w:rsidR="00BD40FA" w:rsidSect="00BD40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40FA"/>
    <w:rsid w:val="00220AC5"/>
    <w:rsid w:val="00430B01"/>
    <w:rsid w:val="005C3366"/>
    <w:rsid w:val="00BD40FA"/>
    <w:rsid w:val="00D2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ADDITIONAL REQUIREMENTS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ADDITIONAL REQUIREMENTS</dc:title>
  <dc:subject/>
  <dc:creator>Illinois General Assembly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