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3F" w:rsidRDefault="0006223F" w:rsidP="0006223F">
      <w:pPr>
        <w:widowControl w:val="0"/>
        <w:autoSpaceDE w:val="0"/>
        <w:autoSpaceDN w:val="0"/>
        <w:adjustRightInd w:val="0"/>
      </w:pPr>
    </w:p>
    <w:p w:rsidR="0006223F" w:rsidRDefault="0006223F" w:rsidP="00062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902.124  Horns and Other Warning Devices</w:t>
      </w:r>
      <w:r>
        <w:t xml:space="preserve"> </w:t>
      </w:r>
    </w:p>
    <w:p w:rsidR="0006223F" w:rsidRDefault="0006223F" w:rsidP="0006223F">
      <w:pPr>
        <w:widowControl w:val="0"/>
        <w:autoSpaceDE w:val="0"/>
        <w:autoSpaceDN w:val="0"/>
        <w:adjustRightInd w:val="0"/>
      </w:pPr>
    </w:p>
    <w:p w:rsidR="005F45C1" w:rsidRDefault="005F45C1" w:rsidP="0006223F">
      <w:pPr>
        <w:widowControl w:val="0"/>
        <w:autoSpaceDE w:val="0"/>
        <w:autoSpaceDN w:val="0"/>
        <w:adjustRightInd w:val="0"/>
      </w:pPr>
      <w:r>
        <w:t xml:space="preserve">The use of a horn and other warning device must comply with 625 ILCS 5/12-601. </w:t>
      </w:r>
    </w:p>
    <w:p w:rsidR="005F45C1" w:rsidRDefault="005F45C1" w:rsidP="00DA2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5C1" w:rsidRDefault="005F45C1" w:rsidP="000622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4659A">
        <w:t>20474</w:t>
      </w:r>
      <w:r>
        <w:t xml:space="preserve">, effective </w:t>
      </w:r>
      <w:r w:rsidR="0064659A">
        <w:t>November 1, 2018</w:t>
      </w:r>
      <w:r>
        <w:t>)</w:t>
      </w:r>
    </w:p>
    <w:sectPr w:rsidR="005F45C1" w:rsidSect="00062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23F"/>
    <w:rsid w:val="0006223F"/>
    <w:rsid w:val="00263A98"/>
    <w:rsid w:val="00295DDF"/>
    <w:rsid w:val="003F4D9F"/>
    <w:rsid w:val="005534B5"/>
    <w:rsid w:val="005C3366"/>
    <w:rsid w:val="005F45C1"/>
    <w:rsid w:val="0064659A"/>
    <w:rsid w:val="007408A8"/>
    <w:rsid w:val="00745CC9"/>
    <w:rsid w:val="00AD4B7D"/>
    <w:rsid w:val="00DA2635"/>
    <w:rsid w:val="00E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A09508-B9FF-4349-A045-38BB0539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2018-11-13T22:14:00Z</dcterms:modified>
</cp:coreProperties>
</file>