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F3" w:rsidRDefault="00570AF3" w:rsidP="00570A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AF3" w:rsidRDefault="00570AF3" w:rsidP="00570A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887.220  Grant Award Acceptance</w:t>
      </w:r>
      <w:r>
        <w:t xml:space="preserve"> </w:t>
      </w:r>
    </w:p>
    <w:p w:rsidR="00570AF3" w:rsidRDefault="00570AF3" w:rsidP="00570AF3">
      <w:pPr>
        <w:widowControl w:val="0"/>
        <w:autoSpaceDE w:val="0"/>
        <w:autoSpaceDN w:val="0"/>
        <w:adjustRightInd w:val="0"/>
      </w:pPr>
    </w:p>
    <w:p w:rsidR="00570AF3" w:rsidRDefault="00570AF3" w:rsidP="00570AF3">
      <w:pPr>
        <w:widowControl w:val="0"/>
        <w:autoSpaceDE w:val="0"/>
        <w:autoSpaceDN w:val="0"/>
        <w:adjustRightInd w:val="0"/>
      </w:pPr>
      <w:r>
        <w:t xml:space="preserve">No more than 30 days after a grantee receives notification of a grant award, the grantee shall notify the Agency in writing of its acceptance or non-acceptance of the grant award.  If the grantee fails to notify the Agency within 30 days, the grant award shall be null and void. </w:t>
      </w:r>
    </w:p>
    <w:sectPr w:rsidR="00570AF3" w:rsidSect="00570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AF3"/>
    <w:rsid w:val="00391895"/>
    <w:rsid w:val="00553D88"/>
    <w:rsid w:val="00570AF3"/>
    <w:rsid w:val="005C3366"/>
    <w:rsid w:val="006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887</vt:lpstr>
    </vt:vector>
  </TitlesOfParts>
  <Company>General Assembly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