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98" w:rsidRDefault="00417598" w:rsidP="00ED689B">
      <w:bookmarkStart w:id="0" w:name="_GoBack"/>
      <w:bookmarkEnd w:id="0"/>
    </w:p>
    <w:p w:rsidR="00584032" w:rsidRPr="00EA1AEE" w:rsidRDefault="00584032" w:rsidP="00ED689B">
      <w:pPr>
        <w:rPr>
          <w:b/>
        </w:rPr>
      </w:pPr>
      <w:r w:rsidRPr="00EA1AEE">
        <w:rPr>
          <w:b/>
        </w:rPr>
        <w:t>Section 885.200</w:t>
      </w:r>
      <w:r w:rsidR="00EA1AEE">
        <w:rPr>
          <w:b/>
        </w:rPr>
        <w:t xml:space="preserve">  </w:t>
      </w:r>
      <w:r w:rsidRPr="00EA1AEE">
        <w:rPr>
          <w:b/>
        </w:rPr>
        <w:t>Scope and Availability of Grants</w:t>
      </w:r>
    </w:p>
    <w:p w:rsidR="00ED689B" w:rsidRDefault="00ED689B" w:rsidP="00ED689B"/>
    <w:p w:rsidR="00970A36" w:rsidRDefault="00584032" w:rsidP="00ED689B">
      <w:pPr>
        <w:ind w:left="1440" w:hanging="720"/>
      </w:pPr>
      <w:r w:rsidRPr="008459E2">
        <w:t>a)</w:t>
      </w:r>
      <w:r w:rsidRPr="008459E2">
        <w:tab/>
        <w:t xml:space="preserve">Subject to the availability of funding and the limitations and requirements set forth in this Part, grant assistance is available to municipalities for coordination of activities related to brownfields redevelopment, </w:t>
      </w:r>
      <w:r w:rsidRPr="0045349E">
        <w:rPr>
          <w:i/>
        </w:rPr>
        <w:t>including identification of brownfields sites, site investigation and determination of remediation objectives and related plans and reports, and development of remedial action plan</w:t>
      </w:r>
      <w:r w:rsidR="008F009B" w:rsidRPr="0045349E">
        <w:rPr>
          <w:i/>
        </w:rPr>
        <w:t>s</w:t>
      </w:r>
      <w:r w:rsidR="005F6444" w:rsidRPr="0045349E">
        <w:rPr>
          <w:i/>
        </w:rPr>
        <w:t>, and implementation of remedial action plans and remedial action completion reports.</w:t>
      </w:r>
      <w:r w:rsidRPr="008459E2">
        <w:t xml:space="preserve"> (Section 58.13(a)(1) of the Act) </w:t>
      </w:r>
      <w:r w:rsidR="0045349E">
        <w:t xml:space="preserve">The plans and reports shall be developed in accordance with Title XVII of the Act. </w:t>
      </w:r>
    </w:p>
    <w:p w:rsidR="00970A36" w:rsidRDefault="00970A36" w:rsidP="00ED689B">
      <w:pPr>
        <w:ind w:left="1440" w:hanging="720"/>
      </w:pPr>
    </w:p>
    <w:p w:rsidR="00584032" w:rsidRPr="008459E2" w:rsidRDefault="008E421A" w:rsidP="00ED689B">
      <w:pPr>
        <w:ind w:left="1440" w:hanging="720"/>
      </w:pPr>
      <w:r w:rsidRPr="005B11CD">
        <w:t>b</w:t>
      </w:r>
      <w:r w:rsidR="00584032" w:rsidRPr="008459E2">
        <w:t>)</w:t>
      </w:r>
      <w:r w:rsidR="00584032" w:rsidRPr="008459E2">
        <w:tab/>
      </w:r>
      <w:r w:rsidR="00584032" w:rsidRPr="0045349E">
        <w:rPr>
          <w:i/>
        </w:rPr>
        <w:t>Grants shall be awarded on a competitive basis subject to availability of funding</w:t>
      </w:r>
      <w:r w:rsidR="00584032" w:rsidRPr="008F009B">
        <w:rPr>
          <w:i/>
        </w:rPr>
        <w:t>.</w:t>
      </w:r>
      <w:r w:rsidR="00584032" w:rsidRPr="008459E2">
        <w:t xml:space="preserve"> (Section 58.13(a)(2) of the Act)</w:t>
      </w:r>
    </w:p>
    <w:p w:rsidR="00E31767" w:rsidRDefault="00E31767" w:rsidP="00ED689B">
      <w:pPr>
        <w:ind w:left="1440" w:hanging="720"/>
      </w:pPr>
    </w:p>
    <w:p w:rsidR="00584032" w:rsidRPr="000276F7" w:rsidRDefault="008E421A" w:rsidP="00ED689B">
      <w:pPr>
        <w:ind w:left="1440" w:hanging="720"/>
      </w:pPr>
      <w:r w:rsidRPr="005B11CD">
        <w:t>c</w:t>
      </w:r>
      <w:r w:rsidR="00584032" w:rsidRPr="008459E2">
        <w:t>)</w:t>
      </w:r>
      <w:r w:rsidR="00584032" w:rsidRPr="008459E2">
        <w:tab/>
      </w:r>
      <w:r w:rsidR="00584032" w:rsidRPr="0045349E">
        <w:rPr>
          <w:i/>
        </w:rPr>
        <w:t>Grant amounts shall not exceed 70% of the eligible project amount, with the remainder to be provided by the municipality as local matching funds</w:t>
      </w:r>
      <w:r w:rsidR="00584032" w:rsidRPr="00677942">
        <w:t>.</w:t>
      </w:r>
      <w:r w:rsidR="005F6444">
        <w:t xml:space="preserve">  (Section 58.13(a)(5) of the Act) </w:t>
      </w:r>
    </w:p>
    <w:p w:rsidR="00E31767" w:rsidRDefault="00E31767" w:rsidP="001B1938">
      <w:pPr>
        <w:ind w:left="1440" w:hanging="720"/>
        <w:rPr>
          <w:color w:val="0000FF"/>
        </w:rPr>
      </w:pPr>
    </w:p>
    <w:p w:rsidR="001B1938" w:rsidRPr="00970A36" w:rsidRDefault="001B1938" w:rsidP="001B1938">
      <w:pPr>
        <w:ind w:left="1440" w:hanging="720"/>
      </w:pPr>
      <w:r w:rsidRPr="00970A36">
        <w:t>d)</w:t>
      </w:r>
      <w:r w:rsidR="00584032" w:rsidRPr="00970A36">
        <w:tab/>
      </w:r>
      <w:r w:rsidRPr="00970A36">
        <w:t>A municipality, if determined to be in noncompliance, pursuant to Section 885.300, with any requirement of this Part for a previously-awarded grant, is not eligible to receive an additional grant until compliance is achieved.</w:t>
      </w:r>
    </w:p>
    <w:p w:rsidR="008F009B" w:rsidRDefault="008F009B">
      <w:pPr>
        <w:pStyle w:val="JCARSourceNote"/>
        <w:ind w:firstLine="720"/>
      </w:pPr>
    </w:p>
    <w:p w:rsidR="005F6444" w:rsidRDefault="005F6444">
      <w:pPr>
        <w:pStyle w:val="JCARSourceNote"/>
        <w:ind w:firstLine="720"/>
      </w:pPr>
      <w:r>
        <w:t xml:space="preserve">(Source:  Amended at 27 Ill. Reg. </w:t>
      </w:r>
      <w:r w:rsidR="00D52A49">
        <w:t>14604</w:t>
      </w:r>
      <w:r>
        <w:t xml:space="preserve">, effective </w:t>
      </w:r>
      <w:r w:rsidR="00D52A49">
        <w:t>August 28, 2003</w:t>
      </w:r>
      <w:r>
        <w:t>)</w:t>
      </w:r>
    </w:p>
    <w:sectPr w:rsidR="005F6444" w:rsidSect="008C3F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3F63"/>
    <w:rsid w:val="00016644"/>
    <w:rsid w:val="000276F7"/>
    <w:rsid w:val="001B1938"/>
    <w:rsid w:val="002221FE"/>
    <w:rsid w:val="00247964"/>
    <w:rsid w:val="00417598"/>
    <w:rsid w:val="0045349E"/>
    <w:rsid w:val="00584032"/>
    <w:rsid w:val="005B11CD"/>
    <w:rsid w:val="005C3366"/>
    <w:rsid w:val="005F6444"/>
    <w:rsid w:val="00677942"/>
    <w:rsid w:val="00833A94"/>
    <w:rsid w:val="008635A1"/>
    <w:rsid w:val="008C3F63"/>
    <w:rsid w:val="008E421A"/>
    <w:rsid w:val="008F009B"/>
    <w:rsid w:val="00923A6E"/>
    <w:rsid w:val="00970A36"/>
    <w:rsid w:val="009769DA"/>
    <w:rsid w:val="00997902"/>
    <w:rsid w:val="00D067AC"/>
    <w:rsid w:val="00D52A49"/>
    <w:rsid w:val="00E31767"/>
    <w:rsid w:val="00EA1AEE"/>
    <w:rsid w:val="00E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03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584032"/>
    <w:pPr>
      <w:ind w:left="1440" w:hanging="720"/>
    </w:pPr>
    <w:rPr>
      <w:rFonts w:ascii="Arial" w:hAnsi="Arial"/>
      <w:szCs w:val="20"/>
    </w:rPr>
  </w:style>
  <w:style w:type="paragraph" w:styleId="BodyText">
    <w:name w:val="Body Text"/>
    <w:basedOn w:val="Normal"/>
    <w:rsid w:val="00584032"/>
    <w:pPr>
      <w:spacing w:after="120"/>
    </w:pPr>
  </w:style>
  <w:style w:type="paragraph" w:customStyle="1" w:styleId="JCARSourceNote">
    <w:name w:val="JCAR Source Note"/>
    <w:basedOn w:val="Normal"/>
    <w:rsid w:val="008F0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03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584032"/>
    <w:pPr>
      <w:ind w:left="1440" w:hanging="720"/>
    </w:pPr>
    <w:rPr>
      <w:rFonts w:ascii="Arial" w:hAnsi="Arial"/>
      <w:szCs w:val="20"/>
    </w:rPr>
  </w:style>
  <w:style w:type="paragraph" w:styleId="BodyText">
    <w:name w:val="Body Text"/>
    <w:basedOn w:val="Normal"/>
    <w:rsid w:val="00584032"/>
    <w:pPr>
      <w:spacing w:after="120"/>
    </w:pPr>
  </w:style>
  <w:style w:type="paragraph" w:customStyle="1" w:styleId="JCARSourceNote">
    <w:name w:val="JCAR Source Note"/>
    <w:basedOn w:val="Normal"/>
    <w:rsid w:val="008F0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885</vt:lpstr>
    </vt:vector>
  </TitlesOfParts>
  <Company>General Assembly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885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