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B2" w:rsidRDefault="00ED23B2" w:rsidP="00ED23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23B2" w:rsidRDefault="00ED23B2" w:rsidP="00ED23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875.207  Grant Award and Acceptance</w:t>
      </w:r>
      <w:r>
        <w:t xml:space="preserve"> </w:t>
      </w:r>
    </w:p>
    <w:p w:rsidR="00ED23B2" w:rsidRDefault="00ED23B2" w:rsidP="00ED23B2">
      <w:pPr>
        <w:widowControl w:val="0"/>
        <w:autoSpaceDE w:val="0"/>
        <w:autoSpaceDN w:val="0"/>
        <w:adjustRightInd w:val="0"/>
      </w:pPr>
    </w:p>
    <w:p w:rsidR="00ED23B2" w:rsidRDefault="00ED23B2" w:rsidP="00ED23B2">
      <w:pPr>
        <w:widowControl w:val="0"/>
        <w:autoSpaceDE w:val="0"/>
        <w:autoSpaceDN w:val="0"/>
        <w:adjustRightInd w:val="0"/>
      </w:pPr>
      <w:r>
        <w:t xml:space="preserve">When the Agency has approved an application, the Agency shall notify the applicant in writing with a grant award notification.  Within 30 days of receipt of a grant award notification, the grantee shall notify the Agency in writing of its acceptance.  Failure by the applicant to so notify the Agency shall terminate the grant award. </w:t>
      </w:r>
    </w:p>
    <w:sectPr w:rsidR="00ED23B2" w:rsidSect="00ED23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23B2"/>
    <w:rsid w:val="0017408B"/>
    <w:rsid w:val="004578DF"/>
    <w:rsid w:val="005C3366"/>
    <w:rsid w:val="00CD7EF3"/>
    <w:rsid w:val="00ED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875</vt:lpstr>
    </vt:vector>
  </TitlesOfParts>
  <Company>General Assembly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875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