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D1" w:rsidRDefault="001338D1" w:rsidP="00133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8D1" w:rsidRDefault="001338D1" w:rsidP="001338D1">
      <w:pPr>
        <w:widowControl w:val="0"/>
        <w:autoSpaceDE w:val="0"/>
        <w:autoSpaceDN w:val="0"/>
        <w:adjustRightInd w:val="0"/>
        <w:jc w:val="center"/>
      </w:pPr>
      <w:r>
        <w:t>SUBPART D:  FINANCIAL ASSURANCE</w:t>
      </w:r>
    </w:p>
    <w:sectPr w:rsidR="001338D1" w:rsidSect="00133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8D1"/>
    <w:rsid w:val="000000E4"/>
    <w:rsid w:val="001338D1"/>
    <w:rsid w:val="00331EF2"/>
    <w:rsid w:val="0051188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FINANCIAL ASSURANCE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FINANCIAL ASSURANCE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