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0C8E" w14:textId="77777777" w:rsidR="00A94E50" w:rsidRPr="004344CA" w:rsidRDefault="00A94E50" w:rsidP="00A94E50"/>
    <w:p w14:paraId="0C479302" w14:textId="77777777" w:rsidR="00A94E50" w:rsidRPr="004344CA" w:rsidRDefault="00A94E50" w:rsidP="00A94E50">
      <w:pPr>
        <w:rPr>
          <w:rFonts w:cstheme="minorBidi"/>
          <w:szCs w:val="22"/>
        </w:rPr>
      </w:pPr>
      <w:r w:rsidRPr="004344CA">
        <w:rPr>
          <w:rFonts w:cstheme="minorBidi"/>
          <w:b/>
          <w:szCs w:val="22"/>
        </w:rPr>
        <w:t>Section 845.550  Annual Consolidated Report</w:t>
      </w:r>
    </w:p>
    <w:p w14:paraId="30DF6B06" w14:textId="77777777" w:rsidR="00A94E50" w:rsidRPr="004344CA" w:rsidRDefault="00A94E50" w:rsidP="00A94E50">
      <w:pPr>
        <w:rPr>
          <w:rFonts w:cstheme="minorBidi"/>
          <w:szCs w:val="22"/>
        </w:rPr>
      </w:pPr>
    </w:p>
    <w:p w14:paraId="0619A0F9" w14:textId="77777777" w:rsidR="00A94E50" w:rsidRPr="004344CA" w:rsidRDefault="00A94E50" w:rsidP="00A94E50">
      <w:pPr>
        <w:ind w:left="1440" w:hanging="720"/>
        <w:rPr>
          <w:rFonts w:cstheme="minorBidi"/>
          <w:szCs w:val="22"/>
        </w:rPr>
      </w:pPr>
      <w:r w:rsidRPr="004344CA">
        <w:rPr>
          <w:rFonts w:cstheme="minorBidi"/>
          <w:szCs w:val="22"/>
        </w:rPr>
        <w:t>a)</w:t>
      </w:r>
      <w:r w:rsidRPr="004344CA">
        <w:rPr>
          <w:rFonts w:cstheme="minorBidi"/>
          <w:szCs w:val="22"/>
        </w:rPr>
        <w:tab/>
      </w:r>
      <w:r w:rsidR="00AD513F">
        <w:rPr>
          <w:rFonts w:cstheme="minorBidi"/>
          <w:szCs w:val="22"/>
        </w:rPr>
        <w:t>By</w:t>
      </w:r>
      <w:r w:rsidRPr="004344CA">
        <w:rPr>
          <w:rFonts w:cstheme="minorBidi"/>
          <w:szCs w:val="22"/>
        </w:rPr>
        <w:t xml:space="preserve"> January 31 of each year, the owner or operator of the CCR surface impoundment must prepare an annual consolidated report for the preceding calendar year that includes the following:</w:t>
      </w:r>
    </w:p>
    <w:p w14:paraId="20411121" w14:textId="77777777" w:rsidR="00A94E50" w:rsidRPr="004344CA" w:rsidRDefault="00A94E50" w:rsidP="00A94E50">
      <w:pPr>
        <w:rPr>
          <w:rFonts w:cstheme="minorBidi"/>
          <w:szCs w:val="22"/>
        </w:rPr>
      </w:pPr>
    </w:p>
    <w:p w14:paraId="7B3AD9F4" w14:textId="77777777" w:rsidR="00A94E50" w:rsidRPr="004344CA" w:rsidRDefault="00A94E50" w:rsidP="00A94E50">
      <w:pPr>
        <w:ind w:left="1440"/>
        <w:rPr>
          <w:rFonts w:cstheme="minorBidi"/>
          <w:szCs w:val="22"/>
        </w:rPr>
      </w:pPr>
      <w:r w:rsidRPr="004344CA">
        <w:rPr>
          <w:rFonts w:cstheme="minorBidi"/>
          <w:szCs w:val="22"/>
        </w:rPr>
        <w:t>1)</w:t>
      </w:r>
      <w:r w:rsidRPr="004344CA">
        <w:rPr>
          <w:rFonts w:cstheme="minorBidi"/>
          <w:szCs w:val="22"/>
        </w:rPr>
        <w:tab/>
        <w:t>Annual CCR fugitive dust control report</w:t>
      </w:r>
      <w:r w:rsidR="00925C7F">
        <w:rPr>
          <w:rFonts w:cstheme="minorBidi"/>
          <w:szCs w:val="22"/>
        </w:rPr>
        <w:t xml:space="preserve"> (see</w:t>
      </w:r>
      <w:r w:rsidRPr="004344CA">
        <w:rPr>
          <w:rFonts w:cstheme="minorBidi"/>
          <w:szCs w:val="22"/>
        </w:rPr>
        <w:t xml:space="preserve"> Section 845.500(c)</w:t>
      </w:r>
      <w:r w:rsidR="00925C7F">
        <w:rPr>
          <w:rFonts w:cstheme="minorBidi"/>
          <w:szCs w:val="22"/>
        </w:rPr>
        <w:t>)</w:t>
      </w:r>
      <w:r w:rsidRPr="004344CA">
        <w:rPr>
          <w:rFonts w:cstheme="minorBidi"/>
          <w:szCs w:val="22"/>
        </w:rPr>
        <w:t xml:space="preserve">; </w:t>
      </w:r>
    </w:p>
    <w:p w14:paraId="1BC863F9" w14:textId="77777777" w:rsidR="00A94E50" w:rsidRPr="004344CA" w:rsidRDefault="00A94E50" w:rsidP="00A94E50">
      <w:pPr>
        <w:rPr>
          <w:rFonts w:cstheme="minorBidi"/>
          <w:szCs w:val="22"/>
        </w:rPr>
      </w:pPr>
    </w:p>
    <w:p w14:paraId="71B00485" w14:textId="77777777" w:rsidR="00A94E50" w:rsidRPr="004344CA" w:rsidRDefault="00A94E50" w:rsidP="00A94E50">
      <w:pPr>
        <w:ind w:left="1440"/>
        <w:rPr>
          <w:rFonts w:cstheme="minorBidi"/>
          <w:szCs w:val="22"/>
        </w:rPr>
      </w:pPr>
      <w:r w:rsidRPr="004344CA">
        <w:rPr>
          <w:rFonts w:cstheme="minorBidi"/>
          <w:szCs w:val="22"/>
        </w:rPr>
        <w:t>2)</w:t>
      </w:r>
      <w:r w:rsidRPr="004344CA">
        <w:rPr>
          <w:rFonts w:cstheme="minorBidi"/>
          <w:szCs w:val="22"/>
        </w:rPr>
        <w:tab/>
        <w:t>Annual inspection report</w:t>
      </w:r>
      <w:r w:rsidR="00925C7F">
        <w:rPr>
          <w:rFonts w:cstheme="minorBidi"/>
          <w:szCs w:val="22"/>
        </w:rPr>
        <w:t xml:space="preserve"> (see</w:t>
      </w:r>
      <w:r w:rsidRPr="004344CA">
        <w:rPr>
          <w:rFonts w:cstheme="minorBidi"/>
          <w:szCs w:val="22"/>
        </w:rPr>
        <w:t xml:space="preserve"> Section 845.540(b)</w:t>
      </w:r>
      <w:r w:rsidR="00925C7F">
        <w:rPr>
          <w:rFonts w:cstheme="minorBidi"/>
          <w:szCs w:val="22"/>
        </w:rPr>
        <w:t>)</w:t>
      </w:r>
      <w:r w:rsidRPr="004344CA">
        <w:rPr>
          <w:rFonts w:cstheme="minorBidi"/>
          <w:szCs w:val="22"/>
        </w:rPr>
        <w:t>, including</w:t>
      </w:r>
      <w:r w:rsidR="00B55DA9">
        <w:rPr>
          <w:rFonts w:cstheme="minorBidi"/>
          <w:szCs w:val="22"/>
        </w:rPr>
        <w:t>:</w:t>
      </w:r>
    </w:p>
    <w:p w14:paraId="08AA63F2" w14:textId="77777777" w:rsidR="00A94E50" w:rsidRPr="004344CA" w:rsidRDefault="00A94E50" w:rsidP="00A94E50">
      <w:pPr>
        <w:rPr>
          <w:rFonts w:cstheme="minorBidi"/>
          <w:szCs w:val="22"/>
        </w:rPr>
      </w:pPr>
    </w:p>
    <w:p w14:paraId="0BC8F7AF" w14:textId="77777777" w:rsidR="00A94E50" w:rsidRPr="004344CA" w:rsidRDefault="00B55DA9" w:rsidP="00A94E50">
      <w:pPr>
        <w:ind w:left="2880" w:hanging="720"/>
        <w:rPr>
          <w:rFonts w:cstheme="minorBidi"/>
          <w:szCs w:val="22"/>
        </w:rPr>
      </w:pPr>
      <w:r>
        <w:rPr>
          <w:rFonts w:cstheme="minorBidi"/>
          <w:szCs w:val="22"/>
        </w:rPr>
        <w:t>A)</w:t>
      </w:r>
      <w:r>
        <w:rPr>
          <w:rFonts w:cstheme="minorBidi"/>
          <w:szCs w:val="22"/>
        </w:rPr>
        <w:tab/>
        <w:t>A</w:t>
      </w:r>
      <w:r w:rsidR="00A94E50" w:rsidRPr="004344CA">
        <w:rPr>
          <w:rFonts w:cstheme="minorBidi"/>
          <w:szCs w:val="22"/>
        </w:rPr>
        <w:t>nnual hazard potential classification certification, if applicable</w:t>
      </w:r>
      <w:r w:rsidR="00925C7F">
        <w:rPr>
          <w:rFonts w:cstheme="minorBidi"/>
          <w:szCs w:val="22"/>
        </w:rPr>
        <w:t xml:space="preserve"> (see </w:t>
      </w:r>
      <w:r w:rsidR="00925C7F" w:rsidRPr="004344CA">
        <w:rPr>
          <w:rFonts w:cstheme="minorBidi"/>
          <w:szCs w:val="22"/>
        </w:rPr>
        <w:t>Section 845.440</w:t>
      </w:r>
      <w:r w:rsidR="00925C7F">
        <w:rPr>
          <w:rFonts w:cstheme="minorBidi"/>
          <w:szCs w:val="22"/>
        </w:rPr>
        <w:t>)</w:t>
      </w:r>
      <w:r w:rsidR="00A94E50" w:rsidRPr="004344CA">
        <w:rPr>
          <w:rFonts w:cstheme="minorBidi"/>
          <w:szCs w:val="22"/>
        </w:rPr>
        <w:t>;</w:t>
      </w:r>
    </w:p>
    <w:p w14:paraId="37D2B3F7" w14:textId="77777777" w:rsidR="00A94E50" w:rsidRPr="004344CA" w:rsidRDefault="00A94E50" w:rsidP="00A94E50">
      <w:pPr>
        <w:rPr>
          <w:rFonts w:cstheme="minorBidi"/>
          <w:szCs w:val="22"/>
        </w:rPr>
      </w:pPr>
    </w:p>
    <w:p w14:paraId="294ED7D5" w14:textId="77777777" w:rsidR="00A94E50" w:rsidRPr="004344CA" w:rsidRDefault="00B55DA9" w:rsidP="00A94E50">
      <w:pPr>
        <w:ind w:left="2880" w:hanging="720"/>
        <w:rPr>
          <w:rFonts w:cstheme="minorBidi"/>
          <w:szCs w:val="22"/>
        </w:rPr>
      </w:pPr>
      <w:r>
        <w:rPr>
          <w:rFonts w:cstheme="minorBidi"/>
          <w:szCs w:val="22"/>
        </w:rPr>
        <w:t>B)</w:t>
      </w:r>
      <w:r>
        <w:rPr>
          <w:rFonts w:cstheme="minorBidi"/>
          <w:szCs w:val="22"/>
        </w:rPr>
        <w:tab/>
        <w:t>A</w:t>
      </w:r>
      <w:r w:rsidR="00A94E50" w:rsidRPr="004344CA">
        <w:rPr>
          <w:rFonts w:cstheme="minorBidi"/>
          <w:szCs w:val="22"/>
        </w:rPr>
        <w:t>nnual structural stability assessment certification</w:t>
      </w:r>
      <w:r w:rsidR="00925C7F" w:rsidRPr="004344CA">
        <w:rPr>
          <w:rFonts w:cstheme="minorBidi"/>
          <w:szCs w:val="22"/>
        </w:rPr>
        <w:t>, if applicable</w:t>
      </w:r>
      <w:r w:rsidR="00A94E50" w:rsidRPr="004344CA">
        <w:rPr>
          <w:rFonts w:cstheme="minorBidi"/>
          <w:szCs w:val="22"/>
        </w:rPr>
        <w:t xml:space="preserve"> </w:t>
      </w:r>
      <w:r w:rsidR="00925C7F">
        <w:rPr>
          <w:rFonts w:cstheme="minorBidi"/>
          <w:szCs w:val="22"/>
        </w:rPr>
        <w:t xml:space="preserve">(see </w:t>
      </w:r>
      <w:r w:rsidR="00A94E50" w:rsidRPr="004344CA">
        <w:rPr>
          <w:rFonts w:cstheme="minorBidi"/>
          <w:szCs w:val="22"/>
        </w:rPr>
        <w:t>Section 845.450</w:t>
      </w:r>
      <w:r w:rsidR="00925C7F">
        <w:rPr>
          <w:rFonts w:cstheme="minorBidi"/>
          <w:szCs w:val="22"/>
        </w:rPr>
        <w:t>)</w:t>
      </w:r>
      <w:r w:rsidR="00A94E50" w:rsidRPr="004344CA">
        <w:rPr>
          <w:rFonts w:cstheme="minorBidi"/>
          <w:szCs w:val="22"/>
        </w:rPr>
        <w:t>;</w:t>
      </w:r>
    </w:p>
    <w:p w14:paraId="50BADCB2" w14:textId="77777777" w:rsidR="00A94E50" w:rsidRPr="004344CA" w:rsidRDefault="00A94E50" w:rsidP="00A94E50">
      <w:pPr>
        <w:rPr>
          <w:rFonts w:cstheme="minorBidi"/>
          <w:szCs w:val="22"/>
        </w:rPr>
      </w:pPr>
    </w:p>
    <w:p w14:paraId="2BB17C18" w14:textId="77777777" w:rsidR="00A94E50" w:rsidRPr="004344CA" w:rsidRDefault="00B55DA9" w:rsidP="00A94E50">
      <w:pPr>
        <w:ind w:left="2880" w:hanging="720"/>
        <w:rPr>
          <w:rFonts w:cstheme="minorBidi"/>
          <w:szCs w:val="22"/>
        </w:rPr>
      </w:pPr>
      <w:r>
        <w:rPr>
          <w:rFonts w:cstheme="minorBidi"/>
          <w:szCs w:val="22"/>
        </w:rPr>
        <w:t>C)</w:t>
      </w:r>
      <w:r>
        <w:rPr>
          <w:rFonts w:cstheme="minorBidi"/>
          <w:szCs w:val="22"/>
        </w:rPr>
        <w:tab/>
        <w:t>A</w:t>
      </w:r>
      <w:r w:rsidR="00A94E50" w:rsidRPr="004344CA">
        <w:rPr>
          <w:rFonts w:cstheme="minorBidi"/>
          <w:szCs w:val="22"/>
        </w:rPr>
        <w:t>nnual safety factor assessment certification, if applicable</w:t>
      </w:r>
      <w:r w:rsidR="00925C7F">
        <w:rPr>
          <w:rFonts w:cstheme="minorBidi"/>
          <w:szCs w:val="22"/>
        </w:rPr>
        <w:t xml:space="preserve"> (see </w:t>
      </w:r>
      <w:r w:rsidR="00925C7F" w:rsidRPr="004344CA">
        <w:rPr>
          <w:rFonts w:cstheme="minorBidi"/>
          <w:szCs w:val="22"/>
        </w:rPr>
        <w:t>Section 845.460</w:t>
      </w:r>
      <w:r w:rsidR="00925C7F">
        <w:rPr>
          <w:rFonts w:cstheme="minorBidi"/>
          <w:szCs w:val="22"/>
        </w:rPr>
        <w:t>)</w:t>
      </w:r>
      <w:r w:rsidR="00A94E50" w:rsidRPr="004344CA">
        <w:rPr>
          <w:rFonts w:cstheme="minorBidi"/>
          <w:szCs w:val="22"/>
        </w:rPr>
        <w:t>; and</w:t>
      </w:r>
    </w:p>
    <w:p w14:paraId="52F27FFB" w14:textId="77777777" w:rsidR="00A94E50" w:rsidRPr="004344CA" w:rsidRDefault="00A94E50" w:rsidP="00A94E50">
      <w:pPr>
        <w:rPr>
          <w:rFonts w:cstheme="minorBidi"/>
          <w:szCs w:val="22"/>
        </w:rPr>
      </w:pPr>
    </w:p>
    <w:p w14:paraId="3C24A32A" w14:textId="77777777" w:rsidR="00A94E50" w:rsidRPr="004344CA" w:rsidRDefault="00B55DA9" w:rsidP="00A94E50">
      <w:pPr>
        <w:ind w:left="2880" w:hanging="720"/>
        <w:rPr>
          <w:rFonts w:cstheme="minorBidi"/>
          <w:szCs w:val="22"/>
        </w:rPr>
      </w:pPr>
      <w:r>
        <w:rPr>
          <w:rFonts w:cstheme="minorBidi"/>
          <w:szCs w:val="22"/>
        </w:rPr>
        <w:t>D)</w:t>
      </w:r>
      <w:r>
        <w:rPr>
          <w:rFonts w:cstheme="minorBidi"/>
          <w:szCs w:val="22"/>
        </w:rPr>
        <w:tab/>
        <w:t>I</w:t>
      </w:r>
      <w:r w:rsidR="00A94E50" w:rsidRPr="004344CA">
        <w:rPr>
          <w:rFonts w:cstheme="minorBidi"/>
          <w:szCs w:val="22"/>
        </w:rPr>
        <w:t xml:space="preserve">nflow design flood control system plan certification </w:t>
      </w:r>
      <w:r w:rsidR="00925C7F">
        <w:rPr>
          <w:rFonts w:cstheme="minorBidi"/>
          <w:szCs w:val="22"/>
        </w:rPr>
        <w:t>(see</w:t>
      </w:r>
      <w:r w:rsidR="00A94E50" w:rsidRPr="004344CA">
        <w:rPr>
          <w:rFonts w:cstheme="minorBidi"/>
          <w:szCs w:val="22"/>
        </w:rPr>
        <w:t xml:space="preserve"> Section 845.510(c)</w:t>
      </w:r>
      <w:r w:rsidR="00925C7F">
        <w:rPr>
          <w:rFonts w:cstheme="minorBidi"/>
          <w:szCs w:val="22"/>
        </w:rPr>
        <w:t>)</w:t>
      </w:r>
      <w:r w:rsidR="00A94E50" w:rsidRPr="004344CA">
        <w:rPr>
          <w:rFonts w:cstheme="minorBidi"/>
          <w:szCs w:val="22"/>
        </w:rPr>
        <w:t>.</w:t>
      </w:r>
    </w:p>
    <w:p w14:paraId="64945A12" w14:textId="77777777" w:rsidR="00A94E50" w:rsidRPr="004344CA" w:rsidRDefault="00A94E50" w:rsidP="00A94E50">
      <w:pPr>
        <w:rPr>
          <w:rFonts w:cstheme="minorBidi"/>
          <w:szCs w:val="22"/>
        </w:rPr>
      </w:pPr>
    </w:p>
    <w:p w14:paraId="2A50603F" w14:textId="12D01C29" w:rsidR="00A94E50" w:rsidRDefault="00A94E50" w:rsidP="00A94E50">
      <w:pPr>
        <w:ind w:left="2160" w:hanging="720"/>
        <w:rPr>
          <w:rFonts w:cstheme="minorBidi"/>
          <w:szCs w:val="22"/>
        </w:rPr>
      </w:pPr>
      <w:r w:rsidRPr="004344CA">
        <w:rPr>
          <w:rFonts w:cstheme="minorBidi"/>
          <w:szCs w:val="22"/>
        </w:rPr>
        <w:t>3)</w:t>
      </w:r>
      <w:r w:rsidRPr="004344CA">
        <w:rPr>
          <w:rFonts w:cstheme="minorBidi"/>
          <w:szCs w:val="22"/>
        </w:rPr>
        <w:tab/>
      </w:r>
      <w:bookmarkStart w:id="0" w:name="_Hlk23517061"/>
      <w:r w:rsidRPr="004344CA">
        <w:rPr>
          <w:rFonts w:cstheme="minorBidi"/>
          <w:szCs w:val="22"/>
        </w:rPr>
        <w:t>Annual Groundwater Monitoring and Corrective Action Report</w:t>
      </w:r>
      <w:r w:rsidR="00925C7F">
        <w:rPr>
          <w:rFonts w:cstheme="minorBidi"/>
          <w:szCs w:val="22"/>
        </w:rPr>
        <w:t xml:space="preserve"> (see</w:t>
      </w:r>
      <w:r w:rsidRPr="004344CA">
        <w:rPr>
          <w:rFonts w:cstheme="minorBidi"/>
          <w:szCs w:val="22"/>
        </w:rPr>
        <w:t xml:space="preserve"> Section 845.610(e)</w:t>
      </w:r>
      <w:r w:rsidR="00925C7F">
        <w:rPr>
          <w:rFonts w:cstheme="minorBidi"/>
          <w:szCs w:val="22"/>
        </w:rPr>
        <w:t>)</w:t>
      </w:r>
      <w:r w:rsidRPr="004344CA">
        <w:rPr>
          <w:rFonts w:cstheme="minorBidi"/>
          <w:szCs w:val="22"/>
        </w:rPr>
        <w:t>.</w:t>
      </w:r>
      <w:bookmarkEnd w:id="0"/>
    </w:p>
    <w:p w14:paraId="4D2D76D2" w14:textId="77777777" w:rsidR="003F6C6D" w:rsidRDefault="003F6C6D" w:rsidP="007C1206">
      <w:pPr>
        <w:spacing w:line="259" w:lineRule="auto"/>
      </w:pPr>
    </w:p>
    <w:p w14:paraId="64342975" w14:textId="0069524A" w:rsidR="003F6C6D" w:rsidRDefault="003F6C6D" w:rsidP="003F6C6D">
      <w:pPr>
        <w:spacing w:line="259" w:lineRule="auto"/>
        <w:ind w:left="2160" w:hanging="720"/>
      </w:pPr>
      <w:r>
        <w:t>4)</w:t>
      </w:r>
      <w:r>
        <w:tab/>
        <w:t xml:space="preserve">CCR storage </w:t>
      </w:r>
      <w:r w:rsidR="00FC2EF4">
        <w:t>unit</w:t>
      </w:r>
      <w:r>
        <w:t xml:space="preserve"> pad</w:t>
      </w:r>
      <w:r w:rsidR="00FC2EF4">
        <w:t>,</w:t>
      </w:r>
      <w:r>
        <w:t xml:space="preserve"> or geomembrane</w:t>
      </w:r>
      <w:r w:rsidR="00FC2EF4">
        <w:t>, barrier and berm monthly</w:t>
      </w:r>
      <w:r>
        <w:t xml:space="preserve"> inspection </w:t>
      </w:r>
      <w:r w:rsidR="00FC2EF4">
        <w:t xml:space="preserve">and repair documentation </w:t>
      </w:r>
      <w:r w:rsidR="00A36967">
        <w:t xml:space="preserve">under </w:t>
      </w:r>
      <w:r>
        <w:t>Section 845.740(c)(4).</w:t>
      </w:r>
    </w:p>
    <w:p w14:paraId="40275F2C" w14:textId="77777777" w:rsidR="003F6C6D" w:rsidRDefault="003F6C6D" w:rsidP="007C1206">
      <w:pPr>
        <w:spacing w:line="259" w:lineRule="auto"/>
      </w:pPr>
    </w:p>
    <w:p w14:paraId="399CBDE3" w14:textId="37E8F645" w:rsidR="003F6C6D" w:rsidRPr="004344CA" w:rsidRDefault="003F6C6D" w:rsidP="003F6C6D">
      <w:pPr>
        <w:ind w:left="2160" w:hanging="720"/>
        <w:rPr>
          <w:rFonts w:cstheme="minorBidi"/>
          <w:szCs w:val="22"/>
        </w:rPr>
      </w:pPr>
      <w:r>
        <w:t>5)</w:t>
      </w:r>
      <w:r>
        <w:tab/>
        <w:t xml:space="preserve">CCR storage </w:t>
      </w:r>
      <w:r w:rsidR="00FC2EF4">
        <w:t>unit</w:t>
      </w:r>
      <w:r>
        <w:t xml:space="preserve"> demonstration under Section 845.740(c)(4)(F).</w:t>
      </w:r>
    </w:p>
    <w:p w14:paraId="68892674" w14:textId="77777777" w:rsidR="00A94E50" w:rsidRPr="004344CA" w:rsidRDefault="00A94E50" w:rsidP="00A94E50">
      <w:pPr>
        <w:rPr>
          <w:rFonts w:cstheme="minorBidi"/>
          <w:szCs w:val="22"/>
        </w:rPr>
      </w:pPr>
    </w:p>
    <w:p w14:paraId="70951A9C" w14:textId="4F89389C" w:rsidR="00A94E50" w:rsidRDefault="00A94E50" w:rsidP="00A94E50">
      <w:pPr>
        <w:ind w:left="1440" w:hanging="720"/>
      </w:pPr>
      <w:r w:rsidRPr="004344CA">
        <w:rPr>
          <w:rFonts w:cstheme="minorBidi"/>
          <w:szCs w:val="22"/>
        </w:rPr>
        <w:t>b)</w:t>
      </w:r>
      <w:r w:rsidRPr="004344CA">
        <w:rPr>
          <w:rFonts w:cstheme="minorBidi"/>
          <w:szCs w:val="22"/>
        </w:rPr>
        <w:tab/>
      </w:r>
      <w:r w:rsidRPr="004344CA">
        <w:t xml:space="preserve">The owner or operator of the CCR surface impoundment must </w:t>
      </w:r>
      <w:r w:rsidR="00AD513F">
        <w:t xml:space="preserve">submit </w:t>
      </w:r>
      <w:r w:rsidR="001B4B84">
        <w:t>the</w:t>
      </w:r>
      <w:r w:rsidR="00AD513F">
        <w:t xml:space="preserve"> annual consolidated report to the Agency in addition to placing</w:t>
      </w:r>
      <w:r w:rsidRPr="004344CA">
        <w:t xml:space="preserve"> the annual consolidated report in the facility's operating record as required by Section 845.800(d)(14).</w:t>
      </w:r>
    </w:p>
    <w:p w14:paraId="5E4D8EB0" w14:textId="6067E3DB" w:rsidR="0094326F" w:rsidRDefault="0094326F" w:rsidP="0094326F"/>
    <w:p w14:paraId="0C9D344F" w14:textId="2AC44C52" w:rsidR="0094326F" w:rsidRDefault="0094326F" w:rsidP="00A94E50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005D29">
        <w:t>8977</w:t>
      </w:r>
      <w:r w:rsidRPr="004E27CF">
        <w:t xml:space="preserve">, effective </w:t>
      </w:r>
      <w:r w:rsidR="00005D29">
        <w:t>June 26, 2025</w:t>
      </w:r>
      <w:r w:rsidRPr="004E27CF">
        <w:t>)</w:t>
      </w:r>
    </w:p>
    <w:sectPr w:rsidR="009432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8B9B" w14:textId="77777777" w:rsidR="00851765" w:rsidRDefault="00851765">
      <w:r>
        <w:separator/>
      </w:r>
    </w:p>
  </w:endnote>
  <w:endnote w:type="continuationSeparator" w:id="0">
    <w:p w14:paraId="5C5668EC" w14:textId="77777777" w:rsidR="00851765" w:rsidRDefault="0085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AD726" w14:textId="77777777" w:rsidR="00851765" w:rsidRDefault="00851765">
      <w:r>
        <w:separator/>
      </w:r>
    </w:p>
  </w:footnote>
  <w:footnote w:type="continuationSeparator" w:id="0">
    <w:p w14:paraId="52F11284" w14:textId="77777777" w:rsidR="00851765" w:rsidRDefault="00851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65"/>
    <w:rsid w:val="00000AED"/>
    <w:rsid w:val="00001F1D"/>
    <w:rsid w:val="00003CEF"/>
    <w:rsid w:val="00005CAE"/>
    <w:rsid w:val="00005D29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B84"/>
    <w:rsid w:val="001B5F27"/>
    <w:rsid w:val="001C1D61"/>
    <w:rsid w:val="001C71C2"/>
    <w:rsid w:val="001C7D95"/>
    <w:rsid w:val="001D0EBA"/>
    <w:rsid w:val="001D0EFC"/>
    <w:rsid w:val="001D2DB3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C6D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98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206"/>
    <w:rsid w:val="007C4EE5"/>
    <w:rsid w:val="007C6679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76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C7F"/>
    <w:rsid w:val="00931CDC"/>
    <w:rsid w:val="00934057"/>
    <w:rsid w:val="0093513C"/>
    <w:rsid w:val="00935A8C"/>
    <w:rsid w:val="0094326F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967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E50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13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5DA9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EF4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D3A0F"/>
  <w15:chartTrackingRefBased/>
  <w15:docId w15:val="{60E6AC5A-067C-46E9-8E0F-D4AD9888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E50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2025-06-20T21:05:00Z</dcterms:created>
  <dcterms:modified xsi:type="dcterms:W3CDTF">2025-07-11T13:22:00Z</dcterms:modified>
</cp:coreProperties>
</file>