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222" w:rsidRDefault="008D2222" w:rsidP="008D22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2222" w:rsidRDefault="008D2222" w:rsidP="008D2222">
      <w:pPr>
        <w:widowControl w:val="0"/>
        <w:autoSpaceDE w:val="0"/>
        <w:autoSpaceDN w:val="0"/>
        <w:adjustRightInd w:val="0"/>
        <w:jc w:val="center"/>
      </w:pPr>
      <w:r>
        <w:t>SUBPART A:  GENERAL INFORMATION REQUIRED FOR</w:t>
      </w:r>
    </w:p>
    <w:p w:rsidR="008D2222" w:rsidRDefault="008D2222" w:rsidP="008D2222">
      <w:pPr>
        <w:widowControl w:val="0"/>
        <w:autoSpaceDE w:val="0"/>
        <w:autoSpaceDN w:val="0"/>
        <w:adjustRightInd w:val="0"/>
        <w:jc w:val="center"/>
      </w:pPr>
      <w:r>
        <w:t>ALL COMPOST FACILITIES</w:t>
      </w:r>
    </w:p>
    <w:sectPr w:rsidR="008D2222" w:rsidSect="008D22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2222"/>
    <w:rsid w:val="004919EA"/>
    <w:rsid w:val="005C3366"/>
    <w:rsid w:val="00836EF3"/>
    <w:rsid w:val="008D2222"/>
    <w:rsid w:val="00E3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INFORMATION REQUIRED FOR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INFORMATION REQUIRED FOR</dc:title>
  <dc:subject/>
  <dc:creator>Illinois General Assembly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