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382" w:rsidRDefault="00C04382" w:rsidP="00C04382">
      <w:pPr>
        <w:widowControl w:val="0"/>
        <w:autoSpaceDE w:val="0"/>
        <w:autoSpaceDN w:val="0"/>
        <w:adjustRightInd w:val="0"/>
      </w:pPr>
      <w:bookmarkStart w:id="0" w:name="_GoBack"/>
      <w:bookmarkEnd w:id="0"/>
    </w:p>
    <w:p w:rsidR="00C04382" w:rsidRDefault="00C04382" w:rsidP="00C04382">
      <w:pPr>
        <w:widowControl w:val="0"/>
        <w:autoSpaceDE w:val="0"/>
        <w:autoSpaceDN w:val="0"/>
        <w:adjustRightInd w:val="0"/>
      </w:pPr>
      <w:r>
        <w:rPr>
          <w:b/>
          <w:bCs/>
        </w:rPr>
        <w:t>Section 830.APPENDIX B:  Performance Test Methods</w:t>
      </w:r>
      <w:r>
        <w:t xml:space="preserve"> </w:t>
      </w:r>
    </w:p>
    <w:p w:rsidR="00C04382" w:rsidRDefault="00C04382" w:rsidP="00C04382">
      <w:pPr>
        <w:widowControl w:val="0"/>
        <w:autoSpaceDE w:val="0"/>
        <w:autoSpaceDN w:val="0"/>
        <w:adjustRightInd w:val="0"/>
      </w:pPr>
    </w:p>
    <w:p w:rsidR="00C04382" w:rsidRDefault="00C04382" w:rsidP="00C04382">
      <w:pPr>
        <w:widowControl w:val="0"/>
        <w:autoSpaceDE w:val="0"/>
        <w:autoSpaceDN w:val="0"/>
        <w:adjustRightInd w:val="0"/>
        <w:ind w:left="1440" w:hanging="720"/>
      </w:pPr>
      <w:r>
        <w:t>a)</w:t>
      </w:r>
      <w:r>
        <w:tab/>
        <w:t xml:space="preserve">Man-made materials </w:t>
      </w:r>
    </w:p>
    <w:p w:rsidR="008774B6" w:rsidRDefault="008774B6" w:rsidP="00C04382">
      <w:pPr>
        <w:widowControl w:val="0"/>
        <w:autoSpaceDE w:val="0"/>
        <w:autoSpaceDN w:val="0"/>
        <w:adjustRightInd w:val="0"/>
        <w:ind w:left="2160" w:hanging="720"/>
      </w:pPr>
    </w:p>
    <w:p w:rsidR="00C04382" w:rsidRDefault="00C04382" w:rsidP="00C04382">
      <w:pPr>
        <w:widowControl w:val="0"/>
        <w:autoSpaceDE w:val="0"/>
        <w:autoSpaceDN w:val="0"/>
        <w:adjustRightInd w:val="0"/>
        <w:ind w:left="2160" w:hanging="720"/>
      </w:pPr>
      <w:r>
        <w:t>1)</w:t>
      </w:r>
      <w:r>
        <w:tab/>
        <w:t xml:space="preserve">Take four 250 gram samples. </w:t>
      </w:r>
    </w:p>
    <w:p w:rsidR="008774B6" w:rsidRDefault="008774B6" w:rsidP="00C04382">
      <w:pPr>
        <w:widowControl w:val="0"/>
        <w:autoSpaceDE w:val="0"/>
        <w:autoSpaceDN w:val="0"/>
        <w:adjustRightInd w:val="0"/>
        <w:ind w:left="2160" w:hanging="720"/>
      </w:pPr>
    </w:p>
    <w:p w:rsidR="00C04382" w:rsidRDefault="00C04382" w:rsidP="00C04382">
      <w:pPr>
        <w:widowControl w:val="0"/>
        <w:autoSpaceDE w:val="0"/>
        <w:autoSpaceDN w:val="0"/>
        <w:adjustRightInd w:val="0"/>
        <w:ind w:left="2160" w:hanging="720"/>
      </w:pPr>
      <w:r>
        <w:t>2)</w:t>
      </w:r>
      <w:r>
        <w:tab/>
        <w:t>Dry samples at 70</w:t>
      </w:r>
      <w:r w:rsidR="00001A6F">
        <w:t>°</w:t>
      </w:r>
      <w:r>
        <w:t xml:space="preserve"> C for 24 hours.  Let sample cool to room temperature (20 to 25</w:t>
      </w:r>
      <w:r w:rsidR="00001A6F">
        <w:t>°</w:t>
      </w:r>
      <w:r>
        <w:t xml:space="preserve"> C). </w:t>
      </w:r>
    </w:p>
    <w:p w:rsidR="008774B6" w:rsidRDefault="008774B6" w:rsidP="00C04382">
      <w:pPr>
        <w:widowControl w:val="0"/>
        <w:autoSpaceDE w:val="0"/>
        <w:autoSpaceDN w:val="0"/>
        <w:adjustRightInd w:val="0"/>
        <w:ind w:left="2160" w:hanging="720"/>
      </w:pPr>
    </w:p>
    <w:p w:rsidR="00C04382" w:rsidRDefault="00C04382" w:rsidP="00C04382">
      <w:pPr>
        <w:widowControl w:val="0"/>
        <w:autoSpaceDE w:val="0"/>
        <w:autoSpaceDN w:val="0"/>
        <w:adjustRightInd w:val="0"/>
        <w:ind w:left="2160" w:hanging="720"/>
      </w:pPr>
      <w:r>
        <w:t>3)</w:t>
      </w:r>
      <w:r>
        <w:tab/>
        <w:t xml:space="preserve">Weigh each sample and pass through a four millimeter screen. Inspect material remaining on the screen, and separate and weigh man-made materials.  Calculate percent man-made materials relative to the total dry weight of the sample prior to screening. </w:t>
      </w:r>
    </w:p>
    <w:p w:rsidR="008774B6" w:rsidRDefault="008774B6" w:rsidP="00C04382">
      <w:pPr>
        <w:widowControl w:val="0"/>
        <w:autoSpaceDE w:val="0"/>
        <w:autoSpaceDN w:val="0"/>
        <w:adjustRightInd w:val="0"/>
        <w:ind w:left="1440" w:hanging="720"/>
      </w:pPr>
    </w:p>
    <w:p w:rsidR="00C04382" w:rsidRDefault="00C04382" w:rsidP="00C04382">
      <w:pPr>
        <w:widowControl w:val="0"/>
        <w:autoSpaceDE w:val="0"/>
        <w:autoSpaceDN w:val="0"/>
        <w:adjustRightInd w:val="0"/>
        <w:ind w:left="1440" w:hanging="720"/>
      </w:pPr>
      <w:r>
        <w:t>b)</w:t>
      </w:r>
      <w:r>
        <w:tab/>
        <w:t xml:space="preserve">Pathogens </w:t>
      </w:r>
    </w:p>
    <w:p w:rsidR="008774B6" w:rsidRDefault="008774B6" w:rsidP="00C04382">
      <w:pPr>
        <w:widowControl w:val="0"/>
        <w:autoSpaceDE w:val="0"/>
        <w:autoSpaceDN w:val="0"/>
        <w:adjustRightInd w:val="0"/>
        <w:ind w:left="1440" w:hanging="720"/>
      </w:pPr>
    </w:p>
    <w:p w:rsidR="00C04382" w:rsidRDefault="00C04382" w:rsidP="00C04382">
      <w:pPr>
        <w:widowControl w:val="0"/>
        <w:autoSpaceDE w:val="0"/>
        <w:autoSpaceDN w:val="0"/>
        <w:adjustRightInd w:val="0"/>
        <w:ind w:left="1440" w:hanging="720"/>
      </w:pPr>
      <w:r>
        <w:tab/>
        <w:t xml:space="preserve">The end product compost must be tested to demonstrate compliance with one of the pathogen reduction standards set forth in Section 830.503(f). Such testing must be done in accordance with Standard Methods for the Examination of Water and Wastewater Part 9221 E or Part 9222 D, incorporated by reference at 35 Ill. Adm. Code 830.103, for fecal coliform, and Standard Methods for the Examination of Water and Wastewaters Part 9260 D incorporated by reference at 35 Ill. Adm. Code 830.103, for Salmonella sp. bacteria. </w:t>
      </w:r>
    </w:p>
    <w:p w:rsidR="008774B6" w:rsidRDefault="008774B6" w:rsidP="00C04382">
      <w:pPr>
        <w:widowControl w:val="0"/>
        <w:autoSpaceDE w:val="0"/>
        <w:autoSpaceDN w:val="0"/>
        <w:adjustRightInd w:val="0"/>
        <w:ind w:left="1440" w:hanging="720"/>
      </w:pPr>
    </w:p>
    <w:p w:rsidR="00C04382" w:rsidRDefault="00C04382" w:rsidP="00C04382">
      <w:pPr>
        <w:widowControl w:val="0"/>
        <w:autoSpaceDE w:val="0"/>
        <w:autoSpaceDN w:val="0"/>
        <w:adjustRightInd w:val="0"/>
        <w:ind w:left="1440" w:hanging="720"/>
      </w:pPr>
      <w:r>
        <w:t>c)</w:t>
      </w:r>
      <w:r>
        <w:tab/>
        <w:t xml:space="preserve">pH </w:t>
      </w:r>
    </w:p>
    <w:p w:rsidR="008774B6" w:rsidRDefault="008774B6" w:rsidP="00C04382">
      <w:pPr>
        <w:widowControl w:val="0"/>
        <w:autoSpaceDE w:val="0"/>
        <w:autoSpaceDN w:val="0"/>
        <w:adjustRightInd w:val="0"/>
        <w:ind w:left="1440" w:hanging="720"/>
      </w:pPr>
    </w:p>
    <w:p w:rsidR="00C04382" w:rsidRDefault="00C04382" w:rsidP="00C04382">
      <w:pPr>
        <w:widowControl w:val="0"/>
        <w:autoSpaceDE w:val="0"/>
        <w:autoSpaceDN w:val="0"/>
        <w:adjustRightInd w:val="0"/>
        <w:ind w:left="1440" w:hanging="720"/>
      </w:pPr>
      <w:r>
        <w:tab/>
        <w:t xml:space="preserve">The following protocol must be used to determine the pH of the compost: North Central Regional Publication 221, Method 14; or EPA Method 9045 in Test Methods for Evaluating Solid Waste, Physical/Chemical Methods (SW-846), both incorporated by reference at 35 Ill. Adm. Code 830.103. </w:t>
      </w:r>
    </w:p>
    <w:p w:rsidR="008774B6" w:rsidRDefault="008774B6" w:rsidP="00C04382">
      <w:pPr>
        <w:widowControl w:val="0"/>
        <w:autoSpaceDE w:val="0"/>
        <w:autoSpaceDN w:val="0"/>
        <w:adjustRightInd w:val="0"/>
        <w:ind w:left="1440" w:hanging="720"/>
      </w:pPr>
    </w:p>
    <w:p w:rsidR="00C04382" w:rsidRDefault="00C04382" w:rsidP="00C04382">
      <w:pPr>
        <w:widowControl w:val="0"/>
        <w:autoSpaceDE w:val="0"/>
        <w:autoSpaceDN w:val="0"/>
        <w:adjustRightInd w:val="0"/>
        <w:ind w:left="1440" w:hanging="720"/>
      </w:pPr>
      <w:r>
        <w:t>d)</w:t>
      </w:r>
      <w:r>
        <w:tab/>
        <w:t xml:space="preserve">Stability </w:t>
      </w:r>
    </w:p>
    <w:p w:rsidR="008774B6" w:rsidRDefault="008774B6" w:rsidP="00C04382">
      <w:pPr>
        <w:widowControl w:val="0"/>
        <w:autoSpaceDE w:val="0"/>
        <w:autoSpaceDN w:val="0"/>
        <w:adjustRightInd w:val="0"/>
        <w:ind w:left="1440" w:hanging="720"/>
      </w:pPr>
    </w:p>
    <w:p w:rsidR="00C04382" w:rsidRDefault="00C04382" w:rsidP="00C04382">
      <w:pPr>
        <w:widowControl w:val="0"/>
        <w:autoSpaceDE w:val="0"/>
        <w:autoSpaceDN w:val="0"/>
        <w:adjustRightInd w:val="0"/>
        <w:ind w:left="1440" w:hanging="720"/>
      </w:pPr>
      <w:r>
        <w:tab/>
        <w:t xml:space="preserve">The operator shall demonstrate that the composite sample has reached stability by showing either: </w:t>
      </w:r>
    </w:p>
    <w:p w:rsidR="008774B6" w:rsidRDefault="008774B6" w:rsidP="00C04382">
      <w:pPr>
        <w:widowControl w:val="0"/>
        <w:autoSpaceDE w:val="0"/>
        <w:autoSpaceDN w:val="0"/>
        <w:adjustRightInd w:val="0"/>
        <w:ind w:left="2160" w:hanging="720"/>
      </w:pPr>
    </w:p>
    <w:p w:rsidR="00C04382" w:rsidRDefault="00C04382" w:rsidP="00C04382">
      <w:pPr>
        <w:widowControl w:val="0"/>
        <w:autoSpaceDE w:val="0"/>
        <w:autoSpaceDN w:val="0"/>
        <w:adjustRightInd w:val="0"/>
        <w:ind w:left="2160" w:hanging="720"/>
      </w:pPr>
      <w:r>
        <w:t>1)</w:t>
      </w:r>
      <w:r>
        <w:tab/>
        <w:t>That the compost does not reheat, upon standing, to greater than 20</w:t>
      </w:r>
      <w:r w:rsidR="00001A6F">
        <w:t>°</w:t>
      </w:r>
      <w:r>
        <w:t xml:space="preserve"> C above room temperature (20 to 25</w:t>
      </w:r>
      <w:r w:rsidR="00001A6F">
        <w:t>°</w:t>
      </w:r>
      <w:r>
        <w:t xml:space="preserve"> C).  The degree of reheating must be measured using the following method: </w:t>
      </w:r>
    </w:p>
    <w:p w:rsidR="008774B6" w:rsidRDefault="008774B6" w:rsidP="00C04382">
      <w:pPr>
        <w:widowControl w:val="0"/>
        <w:autoSpaceDE w:val="0"/>
        <w:autoSpaceDN w:val="0"/>
        <w:adjustRightInd w:val="0"/>
        <w:ind w:left="2880" w:hanging="720"/>
      </w:pPr>
    </w:p>
    <w:p w:rsidR="00C04382" w:rsidRDefault="00C04382" w:rsidP="00C04382">
      <w:pPr>
        <w:widowControl w:val="0"/>
        <w:autoSpaceDE w:val="0"/>
        <w:autoSpaceDN w:val="0"/>
        <w:adjustRightInd w:val="0"/>
        <w:ind w:left="2880" w:hanging="720"/>
      </w:pPr>
      <w:r>
        <w:t>A)</w:t>
      </w:r>
      <w:r>
        <w:tab/>
        <w:t xml:space="preserve">Take 4 liters of composite sample and adjust the moisture of the end-product compost so it falls within the range of 45 to 55% water on a dry weight basis; </w:t>
      </w:r>
    </w:p>
    <w:p w:rsidR="008774B6" w:rsidRDefault="008774B6" w:rsidP="00C04382">
      <w:pPr>
        <w:widowControl w:val="0"/>
        <w:autoSpaceDE w:val="0"/>
        <w:autoSpaceDN w:val="0"/>
        <w:adjustRightInd w:val="0"/>
        <w:ind w:left="2880" w:hanging="720"/>
      </w:pPr>
    </w:p>
    <w:p w:rsidR="00C04382" w:rsidRDefault="00C04382" w:rsidP="00C04382">
      <w:pPr>
        <w:widowControl w:val="0"/>
        <w:autoSpaceDE w:val="0"/>
        <w:autoSpaceDN w:val="0"/>
        <w:adjustRightInd w:val="0"/>
        <w:ind w:left="2880" w:hanging="720"/>
      </w:pPr>
      <w:r>
        <w:t>B)</w:t>
      </w:r>
      <w:r>
        <w:tab/>
        <w:t>Fill a 2 liter Dewar flask (100 millimeters, inside diameter) loosely with sample within the acceptable moisture range and gently tap to simulate natural settling.  Keep at room temperature (20 to 25</w:t>
      </w:r>
      <w:r w:rsidR="00001A6F">
        <w:t>°</w:t>
      </w:r>
      <w:r>
        <w:t xml:space="preserve"> C). </w:t>
      </w:r>
    </w:p>
    <w:p w:rsidR="008774B6" w:rsidRDefault="008774B6" w:rsidP="00C04382">
      <w:pPr>
        <w:widowControl w:val="0"/>
        <w:autoSpaceDE w:val="0"/>
        <w:autoSpaceDN w:val="0"/>
        <w:adjustRightInd w:val="0"/>
        <w:ind w:left="2880" w:hanging="720"/>
      </w:pPr>
    </w:p>
    <w:p w:rsidR="00C04382" w:rsidRDefault="00C04382" w:rsidP="00C04382">
      <w:pPr>
        <w:widowControl w:val="0"/>
        <w:autoSpaceDE w:val="0"/>
        <w:autoSpaceDN w:val="0"/>
        <w:adjustRightInd w:val="0"/>
        <w:ind w:left="2880" w:hanging="720"/>
      </w:pPr>
      <w:r>
        <w:t>C)</w:t>
      </w:r>
      <w:r>
        <w:tab/>
        <w:t xml:space="preserve">Insert thermometer into Dewar flask to a point 5 centimeters from bottom of flask.  Do not push thermometer against bottom of flask. </w:t>
      </w:r>
    </w:p>
    <w:p w:rsidR="008774B6" w:rsidRDefault="008774B6" w:rsidP="00C04382">
      <w:pPr>
        <w:widowControl w:val="0"/>
        <w:autoSpaceDE w:val="0"/>
        <w:autoSpaceDN w:val="0"/>
        <w:adjustRightInd w:val="0"/>
        <w:ind w:left="2880" w:hanging="720"/>
      </w:pPr>
    </w:p>
    <w:p w:rsidR="00C04382" w:rsidRDefault="00C04382" w:rsidP="00C04382">
      <w:pPr>
        <w:widowControl w:val="0"/>
        <w:autoSpaceDE w:val="0"/>
        <w:autoSpaceDN w:val="0"/>
        <w:adjustRightInd w:val="0"/>
        <w:ind w:left="2880" w:hanging="720"/>
      </w:pPr>
      <w:r>
        <w:t>D)</w:t>
      </w:r>
      <w:r>
        <w:tab/>
        <w:t xml:space="preserve">Record time and temperature each day for 15 days to determine when the highest point is reached.  After each reading, shake down the thermometer; or </w:t>
      </w:r>
    </w:p>
    <w:p w:rsidR="008774B6" w:rsidRDefault="008774B6" w:rsidP="00C04382">
      <w:pPr>
        <w:widowControl w:val="0"/>
        <w:autoSpaceDE w:val="0"/>
        <w:autoSpaceDN w:val="0"/>
        <w:adjustRightInd w:val="0"/>
        <w:ind w:left="2160" w:hanging="720"/>
      </w:pPr>
    </w:p>
    <w:p w:rsidR="00C04382" w:rsidRDefault="00C04382" w:rsidP="00C04382">
      <w:pPr>
        <w:widowControl w:val="0"/>
        <w:autoSpaceDE w:val="0"/>
        <w:autoSpaceDN w:val="0"/>
        <w:adjustRightInd w:val="0"/>
        <w:ind w:left="2160" w:hanging="720"/>
      </w:pPr>
      <w:r>
        <w:t>2)</w:t>
      </w:r>
      <w:r>
        <w:tab/>
        <w:t xml:space="preserve">That the end-product compost supports a germination rate of 70% for annual ryegrass and radish using the following protocol: </w:t>
      </w:r>
    </w:p>
    <w:p w:rsidR="008774B6" w:rsidRDefault="008774B6" w:rsidP="00C04382">
      <w:pPr>
        <w:widowControl w:val="0"/>
        <w:autoSpaceDE w:val="0"/>
        <w:autoSpaceDN w:val="0"/>
        <w:adjustRightInd w:val="0"/>
        <w:ind w:left="2880" w:hanging="720"/>
      </w:pPr>
    </w:p>
    <w:p w:rsidR="00C04382" w:rsidRDefault="00C04382" w:rsidP="00C04382">
      <w:pPr>
        <w:widowControl w:val="0"/>
        <w:autoSpaceDE w:val="0"/>
        <w:autoSpaceDN w:val="0"/>
        <w:adjustRightInd w:val="0"/>
        <w:ind w:left="2880" w:hanging="720"/>
      </w:pPr>
      <w:r>
        <w:t>A)</w:t>
      </w:r>
      <w:r>
        <w:tab/>
        <w:t xml:space="preserve">Mix 4 liters vermiculite with 4 grams of air-dried soil. </w:t>
      </w:r>
    </w:p>
    <w:p w:rsidR="008774B6" w:rsidRDefault="008774B6" w:rsidP="00C04382">
      <w:pPr>
        <w:widowControl w:val="0"/>
        <w:autoSpaceDE w:val="0"/>
        <w:autoSpaceDN w:val="0"/>
        <w:adjustRightInd w:val="0"/>
        <w:ind w:left="2880" w:hanging="720"/>
      </w:pPr>
    </w:p>
    <w:p w:rsidR="00C04382" w:rsidRDefault="00C04382" w:rsidP="00C04382">
      <w:pPr>
        <w:widowControl w:val="0"/>
        <w:autoSpaceDE w:val="0"/>
        <w:autoSpaceDN w:val="0"/>
        <w:adjustRightInd w:val="0"/>
        <w:ind w:left="2880" w:hanging="720"/>
      </w:pPr>
      <w:r>
        <w:t>B)</w:t>
      </w:r>
      <w:r>
        <w:tab/>
        <w:t xml:space="preserve">Take 1 liter of the composite sample with a moisture level within the range of 45 to 55 percent, on a dry weight basis; if necessary, adjust the moisture level until within such range. </w:t>
      </w:r>
    </w:p>
    <w:p w:rsidR="008774B6" w:rsidRDefault="008774B6" w:rsidP="00C04382">
      <w:pPr>
        <w:widowControl w:val="0"/>
        <w:autoSpaceDE w:val="0"/>
        <w:autoSpaceDN w:val="0"/>
        <w:adjustRightInd w:val="0"/>
        <w:ind w:left="2880" w:hanging="720"/>
      </w:pPr>
    </w:p>
    <w:p w:rsidR="00C04382" w:rsidRDefault="00C04382" w:rsidP="00C04382">
      <w:pPr>
        <w:widowControl w:val="0"/>
        <w:autoSpaceDE w:val="0"/>
        <w:autoSpaceDN w:val="0"/>
        <w:adjustRightInd w:val="0"/>
        <w:ind w:left="2880" w:hanging="720"/>
      </w:pPr>
      <w:r>
        <w:t>C)</w:t>
      </w:r>
      <w:r>
        <w:tab/>
        <w:t xml:space="preserve">In three 2-liter containers, combine the vermiculite-soil mix with the compost sample at the following ratios: </w:t>
      </w:r>
    </w:p>
    <w:p w:rsidR="00C04382" w:rsidRDefault="00C04382" w:rsidP="00C04382">
      <w:pPr>
        <w:widowControl w:val="0"/>
        <w:autoSpaceDE w:val="0"/>
        <w:autoSpaceDN w:val="0"/>
        <w:adjustRightInd w:val="0"/>
        <w:ind w:left="2880" w:hanging="720"/>
      </w:pPr>
    </w:p>
    <w:tbl>
      <w:tblPr>
        <w:tblW w:w="0" w:type="auto"/>
        <w:tblInd w:w="2280" w:type="dxa"/>
        <w:tblBorders>
          <w:left w:val="single" w:sz="12" w:space="4" w:color="auto"/>
          <w:bottom w:val="none" w:sz="24" w:space="0" w:color="auto"/>
          <w:right w:val="none" w:sz="44" w:space="0" w:color="auto"/>
        </w:tblBorders>
        <w:tblLayout w:type="fixed"/>
        <w:tblCellMar>
          <w:left w:w="480" w:type="dxa"/>
          <w:right w:w="480" w:type="dxa"/>
        </w:tblCellMar>
        <w:tblLook w:val="0000" w:firstRow="0" w:lastRow="0" w:firstColumn="0" w:lastColumn="0" w:noHBand="0" w:noVBand="0"/>
      </w:tblPr>
      <w:tblGrid>
        <w:gridCol w:w="2133"/>
        <w:gridCol w:w="3159"/>
        <w:gridCol w:w="2256"/>
      </w:tblGrid>
      <w:tr w:rsidR="00C04382">
        <w:tblPrEx>
          <w:tblCellMar>
            <w:top w:w="0" w:type="dxa"/>
            <w:bottom w:w="0" w:type="dxa"/>
          </w:tblCellMar>
        </w:tblPrEx>
        <w:tc>
          <w:tcPr>
            <w:tcW w:w="2133" w:type="dxa"/>
            <w:tcBorders>
              <w:top w:val="nil"/>
              <w:left w:val="nil"/>
              <w:bottom w:val="nil"/>
              <w:right w:val="nil"/>
            </w:tcBorders>
          </w:tcPr>
          <w:p w:rsidR="00C04382" w:rsidRPr="00001A6F" w:rsidRDefault="00001A6F" w:rsidP="00C04382">
            <w:pPr>
              <w:widowControl w:val="0"/>
              <w:autoSpaceDE w:val="0"/>
              <w:autoSpaceDN w:val="0"/>
              <w:adjustRightInd w:val="0"/>
              <w:rPr>
                <w:u w:val="single"/>
              </w:rPr>
            </w:pPr>
            <w:r w:rsidRPr="00001A6F">
              <w:rPr>
                <w:u w:val="single"/>
              </w:rPr>
              <w:t>Blend</w:t>
            </w:r>
          </w:p>
        </w:tc>
        <w:tc>
          <w:tcPr>
            <w:tcW w:w="3159" w:type="dxa"/>
            <w:tcBorders>
              <w:top w:val="nil"/>
              <w:left w:val="nil"/>
              <w:bottom w:val="nil"/>
              <w:right w:val="nil"/>
            </w:tcBorders>
          </w:tcPr>
          <w:p w:rsidR="00C04382" w:rsidRPr="00001A6F" w:rsidRDefault="00C04382" w:rsidP="00C04382">
            <w:pPr>
              <w:widowControl w:val="0"/>
              <w:autoSpaceDE w:val="0"/>
              <w:autoSpaceDN w:val="0"/>
              <w:adjustRightInd w:val="0"/>
              <w:rPr>
                <w:u w:val="single"/>
              </w:rPr>
            </w:pPr>
            <w:r w:rsidRPr="00001A6F">
              <w:rPr>
                <w:u w:val="single"/>
              </w:rPr>
              <w:t>Vermiculite-Soil Mix</w:t>
            </w:r>
          </w:p>
        </w:tc>
        <w:tc>
          <w:tcPr>
            <w:tcW w:w="2256" w:type="dxa"/>
            <w:tcBorders>
              <w:top w:val="nil"/>
              <w:left w:val="nil"/>
              <w:bottom w:val="nil"/>
              <w:right w:val="nil"/>
            </w:tcBorders>
          </w:tcPr>
          <w:p w:rsidR="00C04382" w:rsidRPr="00001A6F" w:rsidRDefault="00C04382" w:rsidP="00C04382">
            <w:pPr>
              <w:widowControl w:val="0"/>
              <w:autoSpaceDE w:val="0"/>
              <w:autoSpaceDN w:val="0"/>
              <w:adjustRightInd w:val="0"/>
              <w:rPr>
                <w:u w:val="single"/>
              </w:rPr>
            </w:pPr>
            <w:r w:rsidRPr="00001A6F">
              <w:rPr>
                <w:u w:val="single"/>
              </w:rPr>
              <w:t>Compost</w:t>
            </w:r>
          </w:p>
        </w:tc>
      </w:tr>
      <w:tr w:rsidR="00C04382">
        <w:tblPrEx>
          <w:tblCellMar>
            <w:top w:w="0" w:type="dxa"/>
            <w:bottom w:w="0" w:type="dxa"/>
          </w:tblCellMar>
        </w:tblPrEx>
        <w:tc>
          <w:tcPr>
            <w:tcW w:w="2133" w:type="dxa"/>
            <w:tcBorders>
              <w:top w:val="nil"/>
              <w:left w:val="nil"/>
              <w:bottom w:val="nil"/>
              <w:right w:val="nil"/>
            </w:tcBorders>
          </w:tcPr>
          <w:p w:rsidR="00C04382" w:rsidRDefault="00C04382" w:rsidP="00C04382">
            <w:pPr>
              <w:widowControl w:val="0"/>
              <w:autoSpaceDE w:val="0"/>
              <w:autoSpaceDN w:val="0"/>
              <w:adjustRightInd w:val="0"/>
            </w:pPr>
            <w:r>
              <w:t xml:space="preserve"> </w:t>
            </w:r>
          </w:p>
        </w:tc>
        <w:tc>
          <w:tcPr>
            <w:tcW w:w="3159" w:type="dxa"/>
            <w:tcBorders>
              <w:top w:val="nil"/>
              <w:left w:val="nil"/>
              <w:bottom w:val="nil"/>
              <w:right w:val="nil"/>
            </w:tcBorders>
          </w:tcPr>
          <w:p w:rsidR="00C04382" w:rsidRDefault="00C04382" w:rsidP="00C04382">
            <w:pPr>
              <w:widowControl w:val="0"/>
              <w:autoSpaceDE w:val="0"/>
              <w:autoSpaceDN w:val="0"/>
              <w:adjustRightInd w:val="0"/>
            </w:pPr>
            <w:r>
              <w:t>(45 to 55% moisture)</w:t>
            </w:r>
          </w:p>
        </w:tc>
        <w:tc>
          <w:tcPr>
            <w:tcW w:w="2256" w:type="dxa"/>
            <w:tcBorders>
              <w:top w:val="nil"/>
              <w:left w:val="nil"/>
              <w:bottom w:val="nil"/>
              <w:right w:val="nil"/>
            </w:tcBorders>
          </w:tcPr>
          <w:p w:rsidR="00C04382" w:rsidRDefault="00C04382" w:rsidP="00C04382">
            <w:pPr>
              <w:widowControl w:val="0"/>
              <w:autoSpaceDE w:val="0"/>
              <w:autoSpaceDN w:val="0"/>
              <w:adjustRightInd w:val="0"/>
            </w:pPr>
          </w:p>
        </w:tc>
      </w:tr>
      <w:tr w:rsidR="00C04382">
        <w:tblPrEx>
          <w:tblCellMar>
            <w:top w:w="0" w:type="dxa"/>
            <w:bottom w:w="0" w:type="dxa"/>
          </w:tblCellMar>
        </w:tblPrEx>
        <w:tc>
          <w:tcPr>
            <w:tcW w:w="2133" w:type="dxa"/>
            <w:tcBorders>
              <w:top w:val="nil"/>
              <w:left w:val="nil"/>
              <w:bottom w:val="nil"/>
              <w:right w:val="nil"/>
            </w:tcBorders>
          </w:tcPr>
          <w:p w:rsidR="00C04382" w:rsidRDefault="00C04382" w:rsidP="00C04382">
            <w:pPr>
              <w:widowControl w:val="0"/>
              <w:autoSpaceDE w:val="0"/>
              <w:autoSpaceDN w:val="0"/>
              <w:adjustRightInd w:val="0"/>
            </w:pPr>
            <w:r>
              <w:t xml:space="preserve"> </w:t>
            </w:r>
          </w:p>
        </w:tc>
        <w:tc>
          <w:tcPr>
            <w:tcW w:w="3159" w:type="dxa"/>
            <w:tcBorders>
              <w:top w:val="nil"/>
              <w:left w:val="nil"/>
              <w:bottom w:val="nil"/>
              <w:right w:val="nil"/>
            </w:tcBorders>
          </w:tcPr>
          <w:p w:rsidR="00C04382" w:rsidRDefault="00C04382" w:rsidP="00C04382">
            <w:pPr>
              <w:widowControl w:val="0"/>
              <w:autoSpaceDE w:val="0"/>
              <w:autoSpaceDN w:val="0"/>
              <w:adjustRightInd w:val="0"/>
            </w:pPr>
            <w:r>
              <w:t>(dry weight basis)</w:t>
            </w:r>
          </w:p>
        </w:tc>
        <w:tc>
          <w:tcPr>
            <w:tcW w:w="2256" w:type="dxa"/>
            <w:tcBorders>
              <w:top w:val="nil"/>
              <w:left w:val="nil"/>
              <w:bottom w:val="nil"/>
              <w:right w:val="nil"/>
            </w:tcBorders>
          </w:tcPr>
          <w:p w:rsidR="00C04382" w:rsidRDefault="00C04382" w:rsidP="00C04382">
            <w:pPr>
              <w:widowControl w:val="0"/>
              <w:autoSpaceDE w:val="0"/>
              <w:autoSpaceDN w:val="0"/>
              <w:adjustRightInd w:val="0"/>
            </w:pPr>
          </w:p>
        </w:tc>
      </w:tr>
      <w:tr w:rsidR="00C04382">
        <w:tblPrEx>
          <w:tblCellMar>
            <w:top w:w="0" w:type="dxa"/>
            <w:bottom w:w="0" w:type="dxa"/>
          </w:tblCellMar>
        </w:tblPrEx>
        <w:tc>
          <w:tcPr>
            <w:tcW w:w="2133" w:type="dxa"/>
            <w:tcBorders>
              <w:top w:val="nil"/>
              <w:left w:val="nil"/>
              <w:bottom w:val="nil"/>
              <w:right w:val="nil"/>
            </w:tcBorders>
          </w:tcPr>
          <w:p w:rsidR="00C04382" w:rsidRDefault="00C04382" w:rsidP="00C04382">
            <w:pPr>
              <w:widowControl w:val="0"/>
              <w:autoSpaceDE w:val="0"/>
              <w:autoSpaceDN w:val="0"/>
              <w:adjustRightInd w:val="0"/>
            </w:pPr>
            <w:r>
              <w:t xml:space="preserve"> </w:t>
            </w:r>
          </w:p>
        </w:tc>
        <w:tc>
          <w:tcPr>
            <w:tcW w:w="3159" w:type="dxa"/>
            <w:tcBorders>
              <w:top w:val="nil"/>
              <w:left w:val="nil"/>
              <w:bottom w:val="nil"/>
              <w:right w:val="nil"/>
            </w:tcBorders>
          </w:tcPr>
          <w:p w:rsidR="00C04382" w:rsidRDefault="00C04382" w:rsidP="00C04382">
            <w:pPr>
              <w:widowControl w:val="0"/>
              <w:autoSpaceDE w:val="0"/>
              <w:autoSpaceDN w:val="0"/>
              <w:adjustRightInd w:val="0"/>
            </w:pPr>
            <w:r>
              <w:t>(grams)</w:t>
            </w:r>
          </w:p>
        </w:tc>
        <w:tc>
          <w:tcPr>
            <w:tcW w:w="2256" w:type="dxa"/>
            <w:tcBorders>
              <w:top w:val="nil"/>
              <w:left w:val="nil"/>
              <w:bottom w:val="nil"/>
              <w:right w:val="nil"/>
            </w:tcBorders>
          </w:tcPr>
          <w:p w:rsidR="00C04382" w:rsidRDefault="00C04382" w:rsidP="00C04382">
            <w:pPr>
              <w:widowControl w:val="0"/>
              <w:autoSpaceDE w:val="0"/>
              <w:autoSpaceDN w:val="0"/>
              <w:adjustRightInd w:val="0"/>
            </w:pPr>
            <w:r>
              <w:t>(grams)</w:t>
            </w:r>
          </w:p>
        </w:tc>
      </w:tr>
      <w:tr w:rsidR="00C04382">
        <w:tblPrEx>
          <w:tblCellMar>
            <w:top w:w="0" w:type="dxa"/>
            <w:bottom w:w="0" w:type="dxa"/>
          </w:tblCellMar>
        </w:tblPrEx>
        <w:tc>
          <w:tcPr>
            <w:tcW w:w="2133" w:type="dxa"/>
            <w:tcBorders>
              <w:top w:val="nil"/>
              <w:left w:val="nil"/>
              <w:bottom w:val="nil"/>
              <w:right w:val="nil"/>
            </w:tcBorders>
          </w:tcPr>
          <w:p w:rsidR="00C04382" w:rsidRDefault="00C04382" w:rsidP="00C04382">
            <w:pPr>
              <w:widowControl w:val="0"/>
              <w:autoSpaceDE w:val="0"/>
              <w:autoSpaceDN w:val="0"/>
              <w:adjustRightInd w:val="0"/>
            </w:pPr>
            <w:r>
              <w:t xml:space="preserve"> </w:t>
            </w:r>
          </w:p>
        </w:tc>
        <w:tc>
          <w:tcPr>
            <w:tcW w:w="3159" w:type="dxa"/>
            <w:tcBorders>
              <w:top w:val="nil"/>
              <w:left w:val="nil"/>
              <w:bottom w:val="nil"/>
              <w:right w:val="nil"/>
            </w:tcBorders>
          </w:tcPr>
          <w:p w:rsidR="00C04382" w:rsidRDefault="00C04382" w:rsidP="00C04382">
            <w:pPr>
              <w:widowControl w:val="0"/>
              <w:autoSpaceDE w:val="0"/>
              <w:autoSpaceDN w:val="0"/>
              <w:adjustRightInd w:val="0"/>
            </w:pPr>
          </w:p>
        </w:tc>
        <w:tc>
          <w:tcPr>
            <w:tcW w:w="2256" w:type="dxa"/>
            <w:tcBorders>
              <w:top w:val="nil"/>
              <w:left w:val="nil"/>
              <w:bottom w:val="nil"/>
              <w:right w:val="nil"/>
            </w:tcBorders>
          </w:tcPr>
          <w:p w:rsidR="00C04382" w:rsidRDefault="00C04382" w:rsidP="00C04382">
            <w:pPr>
              <w:widowControl w:val="0"/>
              <w:autoSpaceDE w:val="0"/>
              <w:autoSpaceDN w:val="0"/>
              <w:adjustRightInd w:val="0"/>
            </w:pPr>
          </w:p>
        </w:tc>
      </w:tr>
      <w:tr w:rsidR="00C04382">
        <w:tblPrEx>
          <w:tblCellMar>
            <w:top w:w="0" w:type="dxa"/>
            <w:bottom w:w="0" w:type="dxa"/>
          </w:tblCellMar>
        </w:tblPrEx>
        <w:tc>
          <w:tcPr>
            <w:tcW w:w="2133" w:type="dxa"/>
            <w:tcBorders>
              <w:top w:val="nil"/>
              <w:left w:val="nil"/>
              <w:bottom w:val="nil"/>
              <w:right w:val="nil"/>
            </w:tcBorders>
          </w:tcPr>
          <w:p w:rsidR="00C04382" w:rsidRDefault="00C04382" w:rsidP="00C04382">
            <w:pPr>
              <w:widowControl w:val="0"/>
              <w:autoSpaceDE w:val="0"/>
              <w:autoSpaceDN w:val="0"/>
              <w:adjustRightInd w:val="0"/>
            </w:pPr>
            <w:r>
              <w:t>A</w:t>
            </w:r>
          </w:p>
        </w:tc>
        <w:tc>
          <w:tcPr>
            <w:tcW w:w="3159" w:type="dxa"/>
            <w:tcBorders>
              <w:top w:val="nil"/>
              <w:left w:val="nil"/>
              <w:bottom w:val="nil"/>
              <w:right w:val="nil"/>
            </w:tcBorders>
          </w:tcPr>
          <w:p w:rsidR="00C04382" w:rsidRDefault="00C04382" w:rsidP="00C04382">
            <w:pPr>
              <w:widowControl w:val="0"/>
              <w:autoSpaceDE w:val="0"/>
              <w:autoSpaceDN w:val="0"/>
              <w:adjustRightInd w:val="0"/>
            </w:pPr>
            <w:r>
              <w:t>320</w:t>
            </w:r>
          </w:p>
        </w:tc>
        <w:tc>
          <w:tcPr>
            <w:tcW w:w="2256" w:type="dxa"/>
            <w:tcBorders>
              <w:top w:val="nil"/>
              <w:left w:val="nil"/>
              <w:bottom w:val="nil"/>
              <w:right w:val="nil"/>
            </w:tcBorders>
          </w:tcPr>
          <w:p w:rsidR="00C04382" w:rsidRDefault="00C04382" w:rsidP="00C04382">
            <w:pPr>
              <w:widowControl w:val="0"/>
              <w:autoSpaceDE w:val="0"/>
              <w:autoSpaceDN w:val="0"/>
              <w:adjustRightInd w:val="0"/>
            </w:pPr>
            <w:r>
              <w:t>960</w:t>
            </w:r>
          </w:p>
        </w:tc>
      </w:tr>
      <w:tr w:rsidR="00001A6F">
        <w:tblPrEx>
          <w:tblCellMar>
            <w:top w:w="0" w:type="dxa"/>
            <w:bottom w:w="0" w:type="dxa"/>
          </w:tblCellMar>
        </w:tblPrEx>
        <w:tc>
          <w:tcPr>
            <w:tcW w:w="7548" w:type="dxa"/>
            <w:gridSpan w:val="3"/>
            <w:tcBorders>
              <w:top w:val="nil"/>
              <w:left w:val="nil"/>
              <w:bottom w:val="nil"/>
              <w:right w:val="nil"/>
            </w:tcBorders>
          </w:tcPr>
          <w:p w:rsidR="00001A6F" w:rsidRDefault="00001A6F" w:rsidP="00C04382">
            <w:pPr>
              <w:widowControl w:val="0"/>
              <w:autoSpaceDE w:val="0"/>
              <w:autoSpaceDN w:val="0"/>
              <w:adjustRightInd w:val="0"/>
            </w:pPr>
            <w:r>
              <w:t>(75% compost, w/w)</w:t>
            </w:r>
          </w:p>
        </w:tc>
      </w:tr>
      <w:tr w:rsidR="00C04382">
        <w:tblPrEx>
          <w:tblCellMar>
            <w:top w:w="0" w:type="dxa"/>
            <w:bottom w:w="0" w:type="dxa"/>
          </w:tblCellMar>
        </w:tblPrEx>
        <w:tc>
          <w:tcPr>
            <w:tcW w:w="2133" w:type="dxa"/>
            <w:tcBorders>
              <w:top w:val="nil"/>
              <w:left w:val="nil"/>
              <w:bottom w:val="nil"/>
              <w:right w:val="nil"/>
            </w:tcBorders>
          </w:tcPr>
          <w:p w:rsidR="00C04382" w:rsidRDefault="00C04382" w:rsidP="00C04382">
            <w:pPr>
              <w:widowControl w:val="0"/>
              <w:autoSpaceDE w:val="0"/>
              <w:autoSpaceDN w:val="0"/>
              <w:adjustRightInd w:val="0"/>
            </w:pPr>
            <w:r>
              <w:t>B</w:t>
            </w:r>
          </w:p>
        </w:tc>
        <w:tc>
          <w:tcPr>
            <w:tcW w:w="3159" w:type="dxa"/>
            <w:tcBorders>
              <w:top w:val="nil"/>
              <w:left w:val="nil"/>
              <w:bottom w:val="nil"/>
              <w:right w:val="nil"/>
            </w:tcBorders>
          </w:tcPr>
          <w:p w:rsidR="00C04382" w:rsidRDefault="00C04382" w:rsidP="00C04382">
            <w:pPr>
              <w:widowControl w:val="0"/>
              <w:autoSpaceDE w:val="0"/>
              <w:autoSpaceDN w:val="0"/>
              <w:adjustRightInd w:val="0"/>
            </w:pPr>
            <w:r>
              <w:t>640</w:t>
            </w:r>
          </w:p>
        </w:tc>
        <w:tc>
          <w:tcPr>
            <w:tcW w:w="2256" w:type="dxa"/>
            <w:tcBorders>
              <w:top w:val="nil"/>
              <w:left w:val="nil"/>
              <w:bottom w:val="nil"/>
              <w:right w:val="nil"/>
            </w:tcBorders>
          </w:tcPr>
          <w:p w:rsidR="00C04382" w:rsidRDefault="00C04382" w:rsidP="00C04382">
            <w:pPr>
              <w:widowControl w:val="0"/>
              <w:autoSpaceDE w:val="0"/>
              <w:autoSpaceDN w:val="0"/>
              <w:adjustRightInd w:val="0"/>
            </w:pPr>
            <w:r>
              <w:t>640</w:t>
            </w:r>
          </w:p>
        </w:tc>
      </w:tr>
      <w:tr w:rsidR="00001A6F">
        <w:tblPrEx>
          <w:tblCellMar>
            <w:top w:w="0" w:type="dxa"/>
            <w:bottom w:w="0" w:type="dxa"/>
          </w:tblCellMar>
        </w:tblPrEx>
        <w:tc>
          <w:tcPr>
            <w:tcW w:w="7548" w:type="dxa"/>
            <w:gridSpan w:val="3"/>
            <w:tcBorders>
              <w:top w:val="nil"/>
              <w:left w:val="nil"/>
              <w:bottom w:val="nil"/>
              <w:right w:val="nil"/>
            </w:tcBorders>
          </w:tcPr>
          <w:p w:rsidR="00001A6F" w:rsidRDefault="00001A6F" w:rsidP="00C04382">
            <w:pPr>
              <w:widowControl w:val="0"/>
              <w:autoSpaceDE w:val="0"/>
              <w:autoSpaceDN w:val="0"/>
              <w:adjustRightInd w:val="0"/>
            </w:pPr>
            <w:r>
              <w:t>(50% compost, w/w)</w:t>
            </w:r>
          </w:p>
        </w:tc>
      </w:tr>
      <w:tr w:rsidR="00C04382">
        <w:tblPrEx>
          <w:tblCellMar>
            <w:top w:w="0" w:type="dxa"/>
            <w:bottom w:w="0" w:type="dxa"/>
          </w:tblCellMar>
        </w:tblPrEx>
        <w:tc>
          <w:tcPr>
            <w:tcW w:w="2133" w:type="dxa"/>
            <w:tcBorders>
              <w:top w:val="nil"/>
              <w:left w:val="nil"/>
              <w:bottom w:val="nil"/>
              <w:right w:val="nil"/>
            </w:tcBorders>
          </w:tcPr>
          <w:p w:rsidR="00C04382" w:rsidRDefault="00C04382" w:rsidP="00C04382">
            <w:pPr>
              <w:widowControl w:val="0"/>
              <w:autoSpaceDE w:val="0"/>
              <w:autoSpaceDN w:val="0"/>
              <w:adjustRightInd w:val="0"/>
            </w:pPr>
            <w:r>
              <w:t>C</w:t>
            </w:r>
          </w:p>
        </w:tc>
        <w:tc>
          <w:tcPr>
            <w:tcW w:w="3159" w:type="dxa"/>
            <w:tcBorders>
              <w:top w:val="nil"/>
              <w:left w:val="nil"/>
              <w:bottom w:val="nil"/>
              <w:right w:val="nil"/>
            </w:tcBorders>
          </w:tcPr>
          <w:p w:rsidR="00C04382" w:rsidRDefault="00C04382" w:rsidP="00C04382">
            <w:pPr>
              <w:widowControl w:val="0"/>
              <w:autoSpaceDE w:val="0"/>
              <w:autoSpaceDN w:val="0"/>
              <w:adjustRightInd w:val="0"/>
            </w:pPr>
            <w:r>
              <w:t>1,280</w:t>
            </w:r>
          </w:p>
        </w:tc>
        <w:tc>
          <w:tcPr>
            <w:tcW w:w="2256" w:type="dxa"/>
            <w:tcBorders>
              <w:top w:val="nil"/>
              <w:left w:val="nil"/>
              <w:bottom w:val="nil"/>
              <w:right w:val="nil"/>
            </w:tcBorders>
          </w:tcPr>
          <w:p w:rsidR="00C04382" w:rsidRDefault="00C04382" w:rsidP="00C04382">
            <w:pPr>
              <w:widowControl w:val="0"/>
              <w:autoSpaceDE w:val="0"/>
              <w:autoSpaceDN w:val="0"/>
              <w:adjustRightInd w:val="0"/>
            </w:pPr>
            <w:r>
              <w:t>0</w:t>
            </w:r>
          </w:p>
        </w:tc>
      </w:tr>
      <w:tr w:rsidR="00C04382">
        <w:tblPrEx>
          <w:tblCellMar>
            <w:top w:w="0" w:type="dxa"/>
            <w:bottom w:w="0" w:type="dxa"/>
          </w:tblCellMar>
        </w:tblPrEx>
        <w:tc>
          <w:tcPr>
            <w:tcW w:w="2133" w:type="dxa"/>
            <w:tcBorders>
              <w:top w:val="nil"/>
              <w:left w:val="nil"/>
              <w:bottom w:val="nil"/>
              <w:right w:val="nil"/>
            </w:tcBorders>
          </w:tcPr>
          <w:p w:rsidR="00C04382" w:rsidRDefault="00C04382" w:rsidP="00C04382">
            <w:pPr>
              <w:widowControl w:val="0"/>
              <w:autoSpaceDE w:val="0"/>
              <w:autoSpaceDN w:val="0"/>
              <w:adjustRightInd w:val="0"/>
            </w:pPr>
            <w:r>
              <w:t>(Control)</w:t>
            </w:r>
          </w:p>
        </w:tc>
        <w:tc>
          <w:tcPr>
            <w:tcW w:w="3159" w:type="dxa"/>
            <w:tcBorders>
              <w:top w:val="nil"/>
              <w:left w:val="nil"/>
              <w:bottom w:val="nil"/>
              <w:right w:val="nil"/>
            </w:tcBorders>
          </w:tcPr>
          <w:p w:rsidR="00C04382" w:rsidRDefault="00C04382" w:rsidP="00C04382">
            <w:pPr>
              <w:widowControl w:val="0"/>
              <w:autoSpaceDE w:val="0"/>
              <w:autoSpaceDN w:val="0"/>
              <w:adjustRightInd w:val="0"/>
            </w:pPr>
          </w:p>
        </w:tc>
        <w:tc>
          <w:tcPr>
            <w:tcW w:w="2256" w:type="dxa"/>
            <w:tcBorders>
              <w:top w:val="nil"/>
              <w:left w:val="nil"/>
              <w:bottom w:val="nil"/>
              <w:right w:val="nil"/>
            </w:tcBorders>
          </w:tcPr>
          <w:p w:rsidR="00C04382" w:rsidRDefault="00C04382" w:rsidP="00C04382">
            <w:pPr>
              <w:widowControl w:val="0"/>
              <w:autoSpaceDE w:val="0"/>
              <w:autoSpaceDN w:val="0"/>
              <w:adjustRightInd w:val="0"/>
            </w:pPr>
          </w:p>
        </w:tc>
      </w:tr>
    </w:tbl>
    <w:p w:rsidR="00C04382" w:rsidRDefault="00C04382" w:rsidP="00C04382">
      <w:pPr>
        <w:widowControl w:val="0"/>
        <w:autoSpaceDE w:val="0"/>
        <w:autoSpaceDN w:val="0"/>
        <w:adjustRightInd w:val="0"/>
        <w:ind w:left="2880" w:hanging="720"/>
      </w:pPr>
      <w:r>
        <w:t>D)</w:t>
      </w:r>
      <w:r>
        <w:tab/>
        <w:t xml:space="preserve">Break up lumps of compost with a spatula or trowel.  Moisten the blend with water. </w:t>
      </w:r>
    </w:p>
    <w:p w:rsidR="008774B6" w:rsidRDefault="008774B6" w:rsidP="00C04382">
      <w:pPr>
        <w:widowControl w:val="0"/>
        <w:autoSpaceDE w:val="0"/>
        <w:autoSpaceDN w:val="0"/>
        <w:adjustRightInd w:val="0"/>
        <w:ind w:left="2880" w:hanging="720"/>
      </w:pPr>
    </w:p>
    <w:p w:rsidR="00C04382" w:rsidRDefault="00C04382" w:rsidP="00C04382">
      <w:pPr>
        <w:widowControl w:val="0"/>
        <w:autoSpaceDE w:val="0"/>
        <w:autoSpaceDN w:val="0"/>
        <w:adjustRightInd w:val="0"/>
        <w:ind w:left="2880" w:hanging="720"/>
      </w:pPr>
      <w:r>
        <w:t>E)</w:t>
      </w:r>
      <w:r>
        <w:tab/>
        <w:t xml:space="preserve">Cover each container with plastic wrap and mix well by inverting each container 20 times. </w:t>
      </w:r>
    </w:p>
    <w:p w:rsidR="008774B6" w:rsidRDefault="008774B6" w:rsidP="00C04382">
      <w:pPr>
        <w:widowControl w:val="0"/>
        <w:autoSpaceDE w:val="0"/>
        <w:autoSpaceDN w:val="0"/>
        <w:adjustRightInd w:val="0"/>
        <w:ind w:left="2880" w:hanging="720"/>
      </w:pPr>
    </w:p>
    <w:p w:rsidR="00C04382" w:rsidRDefault="00C04382" w:rsidP="00C04382">
      <w:pPr>
        <w:widowControl w:val="0"/>
        <w:autoSpaceDE w:val="0"/>
        <w:autoSpaceDN w:val="0"/>
        <w:adjustRightInd w:val="0"/>
        <w:ind w:left="2880" w:hanging="720"/>
      </w:pPr>
      <w:r>
        <w:t>F)</w:t>
      </w:r>
      <w:r>
        <w:tab/>
        <w:t xml:space="preserve">Transfer each blend into four 4-inch pots.  Fill the pots to the brim and firm the surface by pressing down with the bottom of another 4-inch pot.  Leave about 2 to 5 centimeters of space between surface of the blend and the top of the pot. </w:t>
      </w:r>
    </w:p>
    <w:p w:rsidR="008774B6" w:rsidRDefault="008774B6" w:rsidP="00C04382">
      <w:pPr>
        <w:widowControl w:val="0"/>
        <w:autoSpaceDE w:val="0"/>
        <w:autoSpaceDN w:val="0"/>
        <w:adjustRightInd w:val="0"/>
        <w:ind w:left="2880" w:hanging="720"/>
      </w:pPr>
    </w:p>
    <w:p w:rsidR="00C04382" w:rsidRDefault="00C04382" w:rsidP="00C04382">
      <w:pPr>
        <w:widowControl w:val="0"/>
        <w:autoSpaceDE w:val="0"/>
        <w:autoSpaceDN w:val="0"/>
        <w:adjustRightInd w:val="0"/>
        <w:ind w:left="2880" w:hanging="720"/>
      </w:pPr>
      <w:r>
        <w:t>G)</w:t>
      </w:r>
      <w:r>
        <w:tab/>
        <w:t xml:space="preserve">Add approximately 50 milliliters of water soluble fertilizer (e.g., 20-20-20 NPK, fish emulsion) diluted to half-strength to each pot. </w:t>
      </w:r>
    </w:p>
    <w:p w:rsidR="008774B6" w:rsidRDefault="008774B6" w:rsidP="00C04382">
      <w:pPr>
        <w:widowControl w:val="0"/>
        <w:autoSpaceDE w:val="0"/>
        <w:autoSpaceDN w:val="0"/>
        <w:adjustRightInd w:val="0"/>
        <w:ind w:left="2880" w:hanging="720"/>
      </w:pPr>
    </w:p>
    <w:p w:rsidR="00C04382" w:rsidRDefault="00C04382" w:rsidP="00C04382">
      <w:pPr>
        <w:widowControl w:val="0"/>
        <w:autoSpaceDE w:val="0"/>
        <w:autoSpaceDN w:val="0"/>
        <w:adjustRightInd w:val="0"/>
        <w:ind w:left="2880" w:hanging="720"/>
      </w:pPr>
      <w:r>
        <w:t>H)</w:t>
      </w:r>
      <w:r>
        <w:tab/>
        <w:t xml:space="preserve">Place 10 seeds of annual ryegrass and 10 radish seeds onto the surface of the moistened blend.  Cover the seeds with about 1 centimeter dry vermiculite. </w:t>
      </w:r>
    </w:p>
    <w:p w:rsidR="008774B6" w:rsidRDefault="008774B6" w:rsidP="00C04382">
      <w:pPr>
        <w:widowControl w:val="0"/>
        <w:autoSpaceDE w:val="0"/>
        <w:autoSpaceDN w:val="0"/>
        <w:adjustRightInd w:val="0"/>
        <w:ind w:left="2880" w:hanging="720"/>
      </w:pPr>
    </w:p>
    <w:p w:rsidR="00C04382" w:rsidRDefault="00C04382" w:rsidP="00C04382">
      <w:pPr>
        <w:widowControl w:val="0"/>
        <w:autoSpaceDE w:val="0"/>
        <w:autoSpaceDN w:val="0"/>
        <w:adjustRightInd w:val="0"/>
        <w:ind w:left="2880" w:hanging="720"/>
      </w:pPr>
      <w:r>
        <w:t>I)</w:t>
      </w:r>
      <w:r>
        <w:tab/>
        <w:t xml:space="preserve">Set the pots in a tray of warm water and let them remain there until capillary action has drawn water up and moistened the surface of the blend.  Remove the pots from the tray when moisture from the bottom-watering is observed. </w:t>
      </w:r>
    </w:p>
    <w:p w:rsidR="008774B6" w:rsidRDefault="008774B6" w:rsidP="00C04382">
      <w:pPr>
        <w:widowControl w:val="0"/>
        <w:autoSpaceDE w:val="0"/>
        <w:autoSpaceDN w:val="0"/>
        <w:adjustRightInd w:val="0"/>
        <w:ind w:left="2880" w:hanging="720"/>
      </w:pPr>
    </w:p>
    <w:p w:rsidR="00C04382" w:rsidRDefault="00C04382" w:rsidP="00C04382">
      <w:pPr>
        <w:widowControl w:val="0"/>
        <w:autoSpaceDE w:val="0"/>
        <w:autoSpaceDN w:val="0"/>
        <w:adjustRightInd w:val="0"/>
        <w:ind w:left="2880" w:hanging="720"/>
      </w:pPr>
      <w:r>
        <w:t>J)</w:t>
      </w:r>
      <w:r>
        <w:tab/>
        <w:t>Put pots in an environment suitable for plant growth (e.g., 8 to 12 hours of light daily, 30 to 60% humidity, 20 to 25</w:t>
      </w:r>
      <w:r w:rsidR="007C1587">
        <w:t>°</w:t>
      </w:r>
      <w:r>
        <w:t xml:space="preserve"> C).  Check pots daily to determine if watering is needed. Blends should be kept evenly moist.  If necessary, cover each pot with plastic wrap until the seedlings emerge. Remove plastic wrap at the first sign of emergence. </w:t>
      </w:r>
    </w:p>
    <w:p w:rsidR="008774B6" w:rsidRDefault="008774B6" w:rsidP="00C04382">
      <w:pPr>
        <w:widowControl w:val="0"/>
        <w:autoSpaceDE w:val="0"/>
        <w:autoSpaceDN w:val="0"/>
        <w:adjustRightInd w:val="0"/>
        <w:ind w:left="2880" w:hanging="720"/>
      </w:pPr>
    </w:p>
    <w:p w:rsidR="00C04382" w:rsidRDefault="00C04382" w:rsidP="00C04382">
      <w:pPr>
        <w:widowControl w:val="0"/>
        <w:autoSpaceDE w:val="0"/>
        <w:autoSpaceDN w:val="0"/>
        <w:adjustRightInd w:val="0"/>
        <w:ind w:left="2880" w:hanging="720"/>
      </w:pPr>
      <w:r>
        <w:t>K)</w:t>
      </w:r>
      <w:r>
        <w:tab/>
        <w:t xml:space="preserve">Seven days after planting the seeds, count emergent seedlings in each pot and record visual observations of relative plant conditions identified in Section 830.Table C. </w:t>
      </w:r>
    </w:p>
    <w:p w:rsidR="008774B6" w:rsidRDefault="008774B6" w:rsidP="00C04382">
      <w:pPr>
        <w:widowControl w:val="0"/>
        <w:autoSpaceDE w:val="0"/>
        <w:autoSpaceDN w:val="0"/>
        <w:adjustRightInd w:val="0"/>
        <w:ind w:left="2880" w:hanging="720"/>
      </w:pPr>
    </w:p>
    <w:p w:rsidR="00C04382" w:rsidRDefault="00C04382" w:rsidP="00C04382">
      <w:pPr>
        <w:widowControl w:val="0"/>
        <w:autoSpaceDE w:val="0"/>
        <w:autoSpaceDN w:val="0"/>
        <w:adjustRightInd w:val="0"/>
        <w:ind w:left="2880" w:hanging="720"/>
      </w:pPr>
      <w:r>
        <w:t>L)</w:t>
      </w:r>
      <w:r>
        <w:tab/>
        <w:t xml:space="preserve">Calculate the percent germination of plants in each blend relative to the control pot, using the formula set forth in Section 830.Table C. </w:t>
      </w:r>
    </w:p>
    <w:sectPr w:rsidR="00C04382" w:rsidSect="00C043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4382"/>
    <w:rsid w:val="00001A6F"/>
    <w:rsid w:val="003A0D62"/>
    <w:rsid w:val="00402CAF"/>
    <w:rsid w:val="005C3366"/>
    <w:rsid w:val="007C1587"/>
    <w:rsid w:val="008774B6"/>
    <w:rsid w:val="008B063E"/>
    <w:rsid w:val="00C04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830</vt:lpstr>
    </vt:vector>
  </TitlesOfParts>
  <Company>State of Illinois</Company>
  <LinksUpToDate>false</LinksUpToDate>
  <CharactersWithSpaces>4556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dc:title>
  <dc:subject/>
  <dc:creator>Illinois General Assembly</dc:creator>
  <cp:keywords/>
  <dc:description/>
  <cp:lastModifiedBy>Roberts, John</cp:lastModifiedBy>
  <cp:revision>3</cp:revision>
  <dcterms:created xsi:type="dcterms:W3CDTF">2012-06-21T22:31:00Z</dcterms:created>
  <dcterms:modified xsi:type="dcterms:W3CDTF">2012-06-21T22:31:00Z</dcterms:modified>
</cp:coreProperties>
</file>