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40" w:rsidRDefault="000D0240" w:rsidP="000D0240">
      <w:pPr>
        <w:widowControl w:val="0"/>
        <w:autoSpaceDE w:val="0"/>
        <w:autoSpaceDN w:val="0"/>
        <w:adjustRightInd w:val="0"/>
      </w:pPr>
      <w:bookmarkStart w:id="0" w:name="_GoBack"/>
      <w:bookmarkEnd w:id="0"/>
    </w:p>
    <w:p w:rsidR="000D0240" w:rsidRDefault="000D0240" w:rsidP="000D0240">
      <w:pPr>
        <w:widowControl w:val="0"/>
        <w:autoSpaceDE w:val="0"/>
        <w:autoSpaceDN w:val="0"/>
        <w:adjustRightInd w:val="0"/>
      </w:pPr>
      <w:r>
        <w:rPr>
          <w:b/>
          <w:bCs/>
        </w:rPr>
        <w:t>Section 815.301  Scope and Applicability</w:t>
      </w:r>
      <w:r>
        <w:t xml:space="preserve"> </w:t>
      </w:r>
    </w:p>
    <w:p w:rsidR="000D0240" w:rsidRDefault="000D0240" w:rsidP="000D0240">
      <w:pPr>
        <w:widowControl w:val="0"/>
        <w:autoSpaceDE w:val="0"/>
        <w:autoSpaceDN w:val="0"/>
        <w:adjustRightInd w:val="0"/>
      </w:pPr>
    </w:p>
    <w:p w:rsidR="000D0240" w:rsidRDefault="000D0240" w:rsidP="000D0240">
      <w:pPr>
        <w:widowControl w:val="0"/>
        <w:autoSpaceDE w:val="0"/>
        <w:autoSpaceDN w:val="0"/>
        <w:adjustRightInd w:val="0"/>
      </w:pPr>
      <w:r>
        <w:t xml:space="preserve">All landfills regulated under this Part shall file an annual report with the Agency.  The first annual report shall be filed on the first of January that follows the year in which the initial facility report is filed, unless the Agency specifies in writing an alternative filing date no later than one year after the initial facility report has been filed. </w:t>
      </w:r>
    </w:p>
    <w:sectPr w:rsidR="000D0240" w:rsidSect="000D02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0240"/>
    <w:rsid w:val="000D0240"/>
    <w:rsid w:val="005C3366"/>
    <w:rsid w:val="008253F1"/>
    <w:rsid w:val="00BD3AB6"/>
    <w:rsid w:val="00E0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815</vt:lpstr>
    </vt:vector>
  </TitlesOfParts>
  <Company>State of Illinois</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815</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