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5" w:rsidRDefault="00027095" w:rsidP="00027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095" w:rsidRDefault="00027095" w:rsidP="00027095">
      <w:pPr>
        <w:widowControl w:val="0"/>
        <w:autoSpaceDE w:val="0"/>
        <w:autoSpaceDN w:val="0"/>
        <w:adjustRightInd w:val="0"/>
        <w:jc w:val="center"/>
      </w:pPr>
      <w:r>
        <w:t>SUBPART H:  STANDARDS FOR EXISTING UNITS ACCEPTING ONLY</w:t>
      </w:r>
    </w:p>
    <w:p w:rsidR="00027095" w:rsidRDefault="00027095" w:rsidP="00027095">
      <w:pPr>
        <w:widowControl w:val="0"/>
        <w:autoSpaceDE w:val="0"/>
        <w:autoSpaceDN w:val="0"/>
        <w:adjustRightInd w:val="0"/>
        <w:jc w:val="center"/>
      </w:pPr>
      <w:r>
        <w:t>POTENTIALLY USABLE STEEL OR FOUNDRY INDUSTRY WASTE,</w:t>
      </w:r>
    </w:p>
    <w:p w:rsidR="00027095" w:rsidRDefault="00027095" w:rsidP="00027095">
      <w:pPr>
        <w:widowControl w:val="0"/>
        <w:autoSpaceDE w:val="0"/>
        <w:autoSpaceDN w:val="0"/>
        <w:adjustRightInd w:val="0"/>
        <w:jc w:val="center"/>
      </w:pPr>
      <w:r>
        <w:t>OR ACCEPTING ONLY LOW RISK STEEL OR FOUNDRY INDUSTRY WASTES</w:t>
      </w:r>
    </w:p>
    <w:p w:rsidR="00027095" w:rsidRDefault="00027095" w:rsidP="00027095">
      <w:pPr>
        <w:widowControl w:val="0"/>
        <w:autoSpaceDE w:val="0"/>
        <w:autoSpaceDN w:val="0"/>
        <w:adjustRightInd w:val="0"/>
        <w:jc w:val="center"/>
      </w:pPr>
      <w:r>
        <w:t>THAT MUST INITIATE CLOSURE WITHIN TWO YEARS</w:t>
      </w:r>
    </w:p>
    <w:sectPr w:rsidR="00027095" w:rsidSect="00027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095"/>
    <w:rsid w:val="00027095"/>
    <w:rsid w:val="005C3366"/>
    <w:rsid w:val="0065227A"/>
    <w:rsid w:val="00E57F5A"/>
    <w:rsid w:val="00E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STANDARDS FOR EXISTING UNITS ACCEPTING ONLY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STANDARDS FOR EXISTING UNITS ACCEPTING ONLY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