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33" w:rsidRDefault="00CB4933" w:rsidP="00CB49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4933" w:rsidRDefault="00CB4933" w:rsidP="00CB49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811.201  Scope and Applicability</w:t>
      </w:r>
      <w:r>
        <w:t xml:space="preserve"> </w:t>
      </w:r>
    </w:p>
    <w:p w:rsidR="00CB4933" w:rsidRDefault="00CB4933" w:rsidP="00CB4933">
      <w:pPr>
        <w:widowControl w:val="0"/>
        <w:autoSpaceDE w:val="0"/>
        <w:autoSpaceDN w:val="0"/>
        <w:adjustRightInd w:val="0"/>
      </w:pPr>
    </w:p>
    <w:p w:rsidR="00CB4933" w:rsidRDefault="00CB4933" w:rsidP="00CB4933">
      <w:pPr>
        <w:widowControl w:val="0"/>
        <w:autoSpaceDE w:val="0"/>
        <w:autoSpaceDN w:val="0"/>
        <w:adjustRightInd w:val="0"/>
      </w:pPr>
      <w:r>
        <w:t xml:space="preserve">The standards of this Subpart, in addition to the requirements of Subpart A, shall apply to all new landfills in which only inert waste is to be placed. </w:t>
      </w:r>
    </w:p>
    <w:sectPr w:rsidR="00CB4933" w:rsidSect="00CB49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4933"/>
    <w:rsid w:val="003D62C1"/>
    <w:rsid w:val="005C3366"/>
    <w:rsid w:val="007012CA"/>
    <w:rsid w:val="00CB4933"/>
    <w:rsid w:val="00EA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811</vt:lpstr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811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