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657" w:rsidRDefault="00EF1657" w:rsidP="00EF1657">
      <w:pPr>
        <w:widowControl w:val="0"/>
        <w:autoSpaceDE w:val="0"/>
        <w:autoSpaceDN w:val="0"/>
        <w:adjustRightInd w:val="0"/>
      </w:pPr>
      <w:bookmarkStart w:id="0" w:name="_GoBack"/>
      <w:bookmarkEnd w:id="0"/>
    </w:p>
    <w:p w:rsidR="00EF1657" w:rsidRDefault="00EF1657" w:rsidP="00EF1657">
      <w:pPr>
        <w:widowControl w:val="0"/>
        <w:autoSpaceDE w:val="0"/>
        <w:autoSpaceDN w:val="0"/>
        <w:adjustRightInd w:val="0"/>
      </w:pPr>
      <w:r>
        <w:rPr>
          <w:b/>
          <w:bCs/>
        </w:rPr>
        <w:t>Section 808.543  Effect of Classification</w:t>
      </w:r>
      <w:r>
        <w:t xml:space="preserve"> </w:t>
      </w:r>
    </w:p>
    <w:p w:rsidR="00EF1657" w:rsidRDefault="00EF1657" w:rsidP="00EF1657">
      <w:pPr>
        <w:widowControl w:val="0"/>
        <w:autoSpaceDE w:val="0"/>
        <w:autoSpaceDN w:val="0"/>
        <w:adjustRightInd w:val="0"/>
      </w:pPr>
    </w:p>
    <w:p w:rsidR="00EF1657" w:rsidRDefault="00EF1657" w:rsidP="00EF1657">
      <w:pPr>
        <w:widowControl w:val="0"/>
        <w:autoSpaceDE w:val="0"/>
        <w:autoSpaceDN w:val="0"/>
        <w:adjustRightInd w:val="0"/>
      </w:pPr>
      <w:r>
        <w:t xml:space="preserve">A wastestream classification provides the generator with a determination necessary to obtain a wastestream identification number or to modify a supplemental wastestream permit.  A wastestream identification number and a supplemental wastestream permit are necessary for completion of manifests and reports required by this Part and 35 Ill. Adm. Code 809 and 807. The wastestream classification authorizes the generator, hauler and permitted facility to transport and manage waste meeting the wastestream description in accordance with regulations governing the transportation and management of special waste of the type provided in the classification determination. </w:t>
      </w:r>
    </w:p>
    <w:sectPr w:rsidR="00EF1657" w:rsidSect="00EF16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1657"/>
    <w:rsid w:val="00240102"/>
    <w:rsid w:val="005C3366"/>
    <w:rsid w:val="006801C7"/>
    <w:rsid w:val="00CE4F41"/>
    <w:rsid w:val="00EF1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