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AB" w:rsidRDefault="00A236AB" w:rsidP="00A23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6AB" w:rsidRDefault="00A236AB" w:rsidP="00A236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808.522  Final Agency Action</w:t>
      </w:r>
      <w:r>
        <w:t xml:space="preserve"> </w:t>
      </w:r>
    </w:p>
    <w:p w:rsidR="00A236AB" w:rsidRDefault="00A236AB" w:rsidP="00A236AB">
      <w:pPr>
        <w:widowControl w:val="0"/>
        <w:autoSpaceDE w:val="0"/>
        <w:autoSpaceDN w:val="0"/>
        <w:adjustRightInd w:val="0"/>
      </w:pPr>
    </w:p>
    <w:p w:rsidR="00A236AB" w:rsidRDefault="00A236AB" w:rsidP="00A236AB">
      <w:pPr>
        <w:widowControl w:val="0"/>
        <w:autoSpaceDE w:val="0"/>
        <w:autoSpaceDN w:val="0"/>
        <w:adjustRightInd w:val="0"/>
      </w:pPr>
      <w:r>
        <w:t xml:space="preserve">Final Agency action shall consist of a final determination of a wastestream classification request.  The Agency takes final action on the date the wastestream classification determination is mailed to the applicant. </w:t>
      </w:r>
    </w:p>
    <w:sectPr w:rsidR="00A236AB" w:rsidSect="00A23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6AB"/>
    <w:rsid w:val="00107379"/>
    <w:rsid w:val="005C3366"/>
    <w:rsid w:val="006267A5"/>
    <w:rsid w:val="00A236AB"/>
    <w:rsid w:val="00E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