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18" w:rsidRDefault="000C5118" w:rsidP="000C5118">
      <w:pPr>
        <w:widowControl w:val="0"/>
        <w:autoSpaceDE w:val="0"/>
        <w:autoSpaceDN w:val="0"/>
        <w:adjustRightInd w:val="0"/>
      </w:pPr>
      <w:bookmarkStart w:id="0" w:name="_GoBack"/>
      <w:bookmarkEnd w:id="0"/>
    </w:p>
    <w:p w:rsidR="000C5118" w:rsidRDefault="000C5118" w:rsidP="000C5118">
      <w:pPr>
        <w:widowControl w:val="0"/>
        <w:autoSpaceDE w:val="0"/>
        <w:autoSpaceDN w:val="0"/>
        <w:adjustRightInd w:val="0"/>
      </w:pPr>
      <w:r>
        <w:rPr>
          <w:b/>
          <w:bCs/>
        </w:rPr>
        <w:t>Section 808.123  Small Quantity Generators</w:t>
      </w:r>
      <w:r>
        <w:t xml:space="preserve"> </w:t>
      </w:r>
    </w:p>
    <w:p w:rsidR="000C5118" w:rsidRDefault="000C5118" w:rsidP="000C5118">
      <w:pPr>
        <w:widowControl w:val="0"/>
        <w:autoSpaceDE w:val="0"/>
        <w:autoSpaceDN w:val="0"/>
        <w:adjustRightInd w:val="0"/>
      </w:pPr>
    </w:p>
    <w:p w:rsidR="000C5118" w:rsidRDefault="000C5118" w:rsidP="000C5118">
      <w:pPr>
        <w:widowControl w:val="0"/>
        <w:autoSpaceDE w:val="0"/>
        <w:autoSpaceDN w:val="0"/>
        <w:adjustRightInd w:val="0"/>
      </w:pPr>
      <w:r>
        <w:t xml:space="preserve">Any person who generates a total quantity of special waste of 100 kilograms (220 pounds) or less in a calendar month is not required to initiate a manifest when delivering such special waste to a hauler, provided that such waste shall not be accumulated for more than 180 days prior to shipment.  In any action to enforce the requirements of this Part in which the generator asserts the applicability of this Section, the burden of proof shall be on the generator to establish compliance with the monthly quantity limitation and the time limit on accumulation. The generator shall record and maintain the quantities and dates of waste generation and accumulation to establish compliance with such quantity and time limitations. </w:t>
      </w:r>
    </w:p>
    <w:sectPr w:rsidR="000C5118" w:rsidSect="000C51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118"/>
    <w:rsid w:val="000C5118"/>
    <w:rsid w:val="00185BB4"/>
    <w:rsid w:val="005C3366"/>
    <w:rsid w:val="00CC60D8"/>
    <w:rsid w:val="00DB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