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64" w:rsidRDefault="001D7F64" w:rsidP="001D7F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F64" w:rsidRDefault="001D7F64" w:rsidP="001D7F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807.101  Authority, Policy and Purposes</w:t>
      </w:r>
      <w:r>
        <w:t xml:space="preserve"> </w:t>
      </w:r>
    </w:p>
    <w:p w:rsidR="001D7F64" w:rsidRDefault="001D7F64" w:rsidP="001D7F64">
      <w:pPr>
        <w:widowControl w:val="0"/>
        <w:autoSpaceDE w:val="0"/>
        <w:autoSpaceDN w:val="0"/>
        <w:adjustRightInd w:val="0"/>
      </w:pPr>
    </w:p>
    <w:p w:rsidR="001D7F64" w:rsidRDefault="001D7F64" w:rsidP="001D7F64">
      <w:pPr>
        <w:widowControl w:val="0"/>
        <w:autoSpaceDE w:val="0"/>
        <w:autoSpaceDN w:val="0"/>
        <w:adjustRightInd w:val="0"/>
      </w:pPr>
      <w:r>
        <w:t>Pursuant to the authority contained in Sections 5, 22 and 27 of the Environmental Protection Act,</w:t>
      </w:r>
      <w:r w:rsidR="00772F44">
        <w:t xml:space="preserve"> (Ill. Rev. Stat. 1981, ch. 111½</w:t>
      </w:r>
      <w:r>
        <w:t>, pars. 1001, et seq., "the Act") and consistent with the policy and purposes expressed in Section 20</w:t>
      </w:r>
      <w:r w:rsidR="00772F44">
        <w:t xml:space="preserve"> (Ill. Rev. Stat. 1981, ch. 111½</w:t>
      </w:r>
      <w:r>
        <w:t xml:space="preserve">, par. 1020) thereof, the Pollution Control Board ("the Board") adopts the following Rules and Regulations. </w:t>
      </w:r>
    </w:p>
    <w:sectPr w:rsidR="001D7F64" w:rsidSect="001D7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F64"/>
    <w:rsid w:val="001D7F64"/>
    <w:rsid w:val="005C24FB"/>
    <w:rsid w:val="005C3366"/>
    <w:rsid w:val="00772F44"/>
    <w:rsid w:val="007F1B69"/>
    <w:rsid w:val="00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