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664" w:rsidRDefault="00377664" w:rsidP="00377664">
      <w:pPr>
        <w:widowControl w:val="0"/>
        <w:autoSpaceDE w:val="0"/>
        <w:autoSpaceDN w:val="0"/>
        <w:adjustRightInd w:val="0"/>
      </w:pPr>
      <w:bookmarkStart w:id="0" w:name="_GoBack"/>
      <w:bookmarkEnd w:id="0"/>
    </w:p>
    <w:p w:rsidR="00377664" w:rsidRDefault="00377664" w:rsidP="00377664">
      <w:pPr>
        <w:widowControl w:val="0"/>
        <w:autoSpaceDE w:val="0"/>
        <w:autoSpaceDN w:val="0"/>
        <w:adjustRightInd w:val="0"/>
      </w:pPr>
      <w:r>
        <w:rPr>
          <w:b/>
          <w:bCs/>
        </w:rPr>
        <w:t>Section 750.496  Worker Health and Safety</w:t>
      </w:r>
      <w:r>
        <w:t xml:space="preserve"> </w:t>
      </w:r>
    </w:p>
    <w:p w:rsidR="00377664" w:rsidRDefault="00377664" w:rsidP="00377664">
      <w:pPr>
        <w:widowControl w:val="0"/>
        <w:autoSpaceDE w:val="0"/>
        <w:autoSpaceDN w:val="0"/>
        <w:adjustRightInd w:val="0"/>
      </w:pPr>
    </w:p>
    <w:p w:rsidR="00377664" w:rsidRDefault="00377664" w:rsidP="00377664">
      <w:pPr>
        <w:widowControl w:val="0"/>
        <w:autoSpaceDE w:val="0"/>
        <w:autoSpaceDN w:val="0"/>
        <w:adjustRightInd w:val="0"/>
      </w:pPr>
      <w:r>
        <w:t xml:space="preserve">IEPA personnel should be aware of hazards, due to a release of hazardous substances, to human health and safety and exercise great caution in allowing civilian or government personnel into an affected area until the nature of the release has been ascertained.  Accordingly, IEPA personnel must conform to applicable OSHA requirements, IDL requirements, and other guidance.  All private contractors who are working at the scene of a release must conform to applicable provisions of the Occupational Safety and Health Act, IDL requirements, and any other requirements deemed necessary by IEPA. </w:t>
      </w:r>
    </w:p>
    <w:sectPr w:rsidR="00377664" w:rsidSect="003776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664"/>
    <w:rsid w:val="00210D3E"/>
    <w:rsid w:val="00377664"/>
    <w:rsid w:val="005C3366"/>
    <w:rsid w:val="00794705"/>
    <w:rsid w:val="00A7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