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FB" w:rsidRDefault="00612FFB" w:rsidP="00612F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FFB" w:rsidRDefault="00612FFB" w:rsidP="00612FFB">
      <w:pPr>
        <w:widowControl w:val="0"/>
        <w:autoSpaceDE w:val="0"/>
        <w:autoSpaceDN w:val="0"/>
        <w:adjustRightInd w:val="0"/>
      </w:pPr>
      <w:r>
        <w:t>SOURCE:  Adopted at 8 Ill. Reg.</w:t>
      </w:r>
      <w:r w:rsidR="008D75D5">
        <w:t xml:space="preserve"> 13199, effective July 16, 1984. A</w:t>
      </w:r>
      <w:r>
        <w:t xml:space="preserve">mended at 9 Ill. Reg. 10250, effective June 24, 1985. </w:t>
      </w:r>
      <w:r>
        <w:tab/>
      </w:r>
    </w:p>
    <w:sectPr w:rsidR="00612FFB" w:rsidSect="00612F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FFB"/>
    <w:rsid w:val="00297FB3"/>
    <w:rsid w:val="00555143"/>
    <w:rsid w:val="00557007"/>
    <w:rsid w:val="005C3366"/>
    <w:rsid w:val="00612FFB"/>
    <w:rsid w:val="008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