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28" w:rsidRDefault="00C30B28" w:rsidP="00C30B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0B28" w:rsidRDefault="00C30B28" w:rsidP="00C30B28">
      <w:pPr>
        <w:widowControl w:val="0"/>
        <w:autoSpaceDE w:val="0"/>
        <w:autoSpaceDN w:val="0"/>
        <w:adjustRightInd w:val="0"/>
        <w:jc w:val="center"/>
      </w:pPr>
      <w:r>
        <w:t>SUBPART K:  ENGINEERED BARRIERS</w:t>
      </w:r>
    </w:p>
    <w:sectPr w:rsidR="00C30B28" w:rsidSect="00C30B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0B28"/>
    <w:rsid w:val="005C3366"/>
    <w:rsid w:val="008163F7"/>
    <w:rsid w:val="00BC3E5D"/>
    <w:rsid w:val="00C30B28"/>
    <w:rsid w:val="00F8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ENGINEERED BARRIERS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ENGINEERED BARRIERS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