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41" w:rsidRDefault="007D3641" w:rsidP="007D3641">
      <w:pPr>
        <w:widowControl w:val="0"/>
        <w:autoSpaceDE w:val="0"/>
        <w:autoSpaceDN w:val="0"/>
        <w:adjustRightInd w:val="0"/>
      </w:pPr>
    </w:p>
    <w:p w:rsidR="007D3641" w:rsidRDefault="007D3641" w:rsidP="007D36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742.505  Tier</w:t>
      </w:r>
      <w:proofErr w:type="gramEnd"/>
      <w:r>
        <w:rPr>
          <w:b/>
          <w:bCs/>
        </w:rPr>
        <w:t xml:space="preserve"> 1 Soil</w:t>
      </w:r>
      <w:r w:rsidR="009C1FC5">
        <w:rPr>
          <w:b/>
          <w:bCs/>
        </w:rPr>
        <w:t>, Soil Gas</w:t>
      </w:r>
      <w:r>
        <w:rPr>
          <w:b/>
          <w:bCs/>
        </w:rPr>
        <w:t xml:space="preserve"> and Groundwater Remediation Objectives</w:t>
      </w:r>
      <w:r>
        <w:t xml:space="preserve"> </w:t>
      </w:r>
    </w:p>
    <w:p w:rsidR="007D3641" w:rsidRDefault="007D3641" w:rsidP="007D3641">
      <w:pPr>
        <w:widowControl w:val="0"/>
        <w:autoSpaceDE w:val="0"/>
        <w:autoSpaceDN w:val="0"/>
        <w:adjustRightInd w:val="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Soil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C1FC5">
        <w:t xml:space="preserve">Outdoor </w:t>
      </w:r>
      <w:r>
        <w:t xml:space="preserve">Inhalation Exposure Route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Tier 1 soil remediation objectives for this exposure route based upon residential property use are listed in Appendix B, Table A.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Tier 1 soil remediation objectives for this exposure route based upon industrial/commercial property use are listed in Appendix B, Table B.  Soil remediation objective determinations relying on this table require use of institutional controls in accordance with Subpart J.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</w:p>
    <w:p w:rsidR="00CE74EE" w:rsidRPr="00E8511A" w:rsidRDefault="00CE74EE" w:rsidP="001768AB">
      <w:pPr>
        <w:ind w:left="2880" w:hanging="720"/>
      </w:pPr>
      <w:r w:rsidRPr="00E8511A">
        <w:t>C)</w:t>
      </w:r>
      <w:r>
        <w:tab/>
      </w:r>
      <w:r w:rsidRPr="00E8511A">
        <w:t>For this exposure route, it is acceptable to determine compliance by meeting either the soil or soil gas remediation objectives.</w:t>
      </w:r>
    </w:p>
    <w:p w:rsidR="009C1FC5" w:rsidRDefault="009C1FC5" w:rsidP="007D3641">
      <w:pPr>
        <w:widowControl w:val="0"/>
        <w:autoSpaceDE w:val="0"/>
        <w:autoSpaceDN w:val="0"/>
        <w:adjustRightInd w:val="0"/>
        <w:ind w:left="216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Ingestion Exposure Route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Tier 1 soil remediation objectives for this exposure route based upon residential property use are listed in Appendix B, Table A.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Tier 1 soil remediation objectives for this exposure route based upon industrial/commercial property use are listed in Appendix B, Table B.  Soil remediation objective determinations relying on this table require use of institutional controls in accordance with Subpart J.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Soil Component of the Groundwater Ingestion Route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Tier 1 soil remediation objectives for this exposure route based upon residential property use are listed in Appendix B, Table A.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Tier 1 soil remediation objectives for this exposure route based upon industrial/commercial property use are listed in Appendix B, Table B.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pH-dependent Tier 1 soil remediation objectives for identified </w:t>
      </w:r>
      <w:proofErr w:type="spellStart"/>
      <w:r>
        <w:t>ionizable</w:t>
      </w:r>
      <w:proofErr w:type="spellEnd"/>
      <w:r>
        <w:t xml:space="preserve"> organics or inorganics for the soil component of the groundwater ingestion exposure route (based on the total amount of contaminants present in the soil sample results and groundwater </w:t>
      </w:r>
      <w:proofErr w:type="gramStart"/>
      <w:r>
        <w:lastRenderedPageBreak/>
        <w:t>classification</w:t>
      </w:r>
      <w:proofErr w:type="gramEnd"/>
      <w:r>
        <w:t xml:space="preserve">) are provided in Appendix B, Tables C and D.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Values used to calculate the Tier 1 soil remediation objectives for this exposure route are listed in Appendix B, Table F.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Evaluation of the dermal contact with soil exposure route is not required under Tier 1.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1440" w:hanging="720"/>
      </w:pPr>
    </w:p>
    <w:p w:rsidR="00CE74EE" w:rsidRPr="00E8511A" w:rsidRDefault="00CE74EE" w:rsidP="001768AB">
      <w:pPr>
        <w:ind w:firstLine="720"/>
        <w:rPr>
          <w:rFonts w:eastAsia="Calibri"/>
        </w:rPr>
      </w:pPr>
      <w:r w:rsidRPr="00E8511A">
        <w:rPr>
          <w:rFonts w:eastAsia="Calibri"/>
        </w:rPr>
        <w:t>b)</w:t>
      </w:r>
      <w:r>
        <w:rPr>
          <w:rFonts w:eastAsia="Calibri"/>
        </w:rPr>
        <w:tab/>
      </w:r>
      <w:r w:rsidRPr="00E8511A">
        <w:rPr>
          <w:rFonts w:eastAsia="Calibri"/>
        </w:rPr>
        <w:t>Soil Gas</w:t>
      </w:r>
    </w:p>
    <w:p w:rsidR="00CE74EE" w:rsidRPr="00E8511A" w:rsidRDefault="00CE74EE" w:rsidP="00CE74EE">
      <w:pPr>
        <w:rPr>
          <w:rFonts w:eastAsia="Calibri"/>
        </w:rPr>
      </w:pPr>
    </w:p>
    <w:p w:rsidR="00CE74EE" w:rsidRPr="00E8511A" w:rsidRDefault="00CE74EE" w:rsidP="001768AB">
      <w:pPr>
        <w:ind w:left="720" w:firstLine="720"/>
        <w:rPr>
          <w:rFonts w:eastAsia="Calibri"/>
        </w:rPr>
      </w:pPr>
      <w:r w:rsidRPr="00E8511A">
        <w:rPr>
          <w:rFonts w:eastAsia="Calibri"/>
        </w:rPr>
        <w:t>1)</w:t>
      </w:r>
      <w:r>
        <w:rPr>
          <w:rFonts w:eastAsia="Calibri"/>
        </w:rPr>
        <w:tab/>
      </w:r>
      <w:r w:rsidRPr="00E8511A">
        <w:rPr>
          <w:rFonts w:eastAsia="Calibri"/>
        </w:rPr>
        <w:t>Outdoor Inhalation Exposure Route</w:t>
      </w:r>
    </w:p>
    <w:p w:rsidR="00CE74EE" w:rsidRPr="00E8511A" w:rsidRDefault="00CE74EE" w:rsidP="001768AB">
      <w:pPr>
        <w:ind w:left="2160"/>
        <w:rPr>
          <w:rFonts w:eastAsia="Calibri"/>
        </w:rPr>
      </w:pPr>
    </w:p>
    <w:p w:rsidR="00CE74EE" w:rsidRPr="00E8511A" w:rsidRDefault="00CE74EE" w:rsidP="001768AB">
      <w:pPr>
        <w:ind w:left="2880" w:hanging="720"/>
      </w:pPr>
      <w:r w:rsidRPr="00E8511A">
        <w:t>A)</w:t>
      </w:r>
      <w:r>
        <w:tab/>
      </w:r>
      <w:r w:rsidRPr="00E8511A">
        <w:t>The Tier 1 soil gas remediation objectives for this exposure route based upon residential property use are listed in Appendix B, Table G.</w:t>
      </w:r>
    </w:p>
    <w:p w:rsidR="00CE74EE" w:rsidRPr="00E8511A" w:rsidRDefault="00CE74EE" w:rsidP="001768AB">
      <w:pPr>
        <w:ind w:left="2160"/>
        <w:rPr>
          <w:rFonts w:eastAsia="Calibri"/>
        </w:rPr>
      </w:pPr>
    </w:p>
    <w:p w:rsidR="00CE74EE" w:rsidRPr="00E8511A" w:rsidRDefault="00CE74EE" w:rsidP="001768AB">
      <w:pPr>
        <w:ind w:left="2880" w:hanging="720"/>
      </w:pPr>
      <w:r w:rsidRPr="00E8511A">
        <w:t>B)</w:t>
      </w:r>
      <w:r>
        <w:tab/>
      </w:r>
      <w:r w:rsidRPr="00E8511A">
        <w:t>The Tier 1 soil gas remediation objectives for this exposure route based upon industrial/commercial property use, including the construction worker population, are listed in Appendix B, Table G.  Soil gas remediation objective determinations relying on an industrial/commercial scenario require use of institutional controls in accordance with Subpart J.</w:t>
      </w:r>
    </w:p>
    <w:p w:rsidR="00CE74EE" w:rsidRPr="00E8511A" w:rsidRDefault="00CE74EE" w:rsidP="001768AB">
      <w:pPr>
        <w:ind w:left="2160"/>
      </w:pPr>
    </w:p>
    <w:p w:rsidR="00CE74EE" w:rsidRPr="00E8511A" w:rsidRDefault="00CE74EE" w:rsidP="001768AB">
      <w:pPr>
        <w:ind w:left="2880" w:hanging="720"/>
      </w:pPr>
      <w:r w:rsidRPr="00E8511A">
        <w:t>C)</w:t>
      </w:r>
      <w:r>
        <w:tab/>
      </w:r>
      <w:r w:rsidRPr="00E8511A">
        <w:t>For this exposure route, it is acceptable to determine compliance by meeting either the soil or soil gas remediation objectives.</w:t>
      </w:r>
    </w:p>
    <w:p w:rsidR="00CE74EE" w:rsidRPr="00E8511A" w:rsidRDefault="00CE74EE" w:rsidP="00CE74EE">
      <w:pPr>
        <w:rPr>
          <w:rFonts w:eastAsia="Calibri"/>
        </w:rPr>
      </w:pPr>
    </w:p>
    <w:p w:rsidR="00CE74EE" w:rsidRPr="00E8511A" w:rsidRDefault="00CE74EE" w:rsidP="001768AB">
      <w:pPr>
        <w:ind w:left="720" w:firstLine="720"/>
        <w:rPr>
          <w:rFonts w:eastAsia="Calibri"/>
        </w:rPr>
      </w:pPr>
      <w:r w:rsidRPr="00E8511A">
        <w:rPr>
          <w:rFonts w:eastAsia="Calibri"/>
        </w:rPr>
        <w:t>2)</w:t>
      </w:r>
      <w:r>
        <w:rPr>
          <w:rFonts w:eastAsia="Calibri"/>
        </w:rPr>
        <w:tab/>
      </w:r>
      <w:r w:rsidRPr="00E8511A">
        <w:rPr>
          <w:rFonts w:eastAsia="Calibri"/>
        </w:rPr>
        <w:t>Indoor Inhalation Exposure Route</w:t>
      </w:r>
    </w:p>
    <w:p w:rsidR="00CE74EE" w:rsidRPr="00E8511A" w:rsidRDefault="00CE74EE" w:rsidP="001768AB">
      <w:pPr>
        <w:ind w:left="2160"/>
        <w:rPr>
          <w:rFonts w:eastAsia="Calibri"/>
        </w:rPr>
      </w:pPr>
    </w:p>
    <w:p w:rsidR="00CE74EE" w:rsidRPr="00E8511A" w:rsidRDefault="00CE74EE" w:rsidP="001768AB">
      <w:pPr>
        <w:ind w:left="2880" w:hanging="720"/>
      </w:pPr>
      <w:r w:rsidRPr="00E8511A">
        <w:t>A)</w:t>
      </w:r>
      <w:r>
        <w:tab/>
      </w:r>
      <w:r w:rsidRPr="00E8511A">
        <w:t>The Tier 1 soil gas remediation objectives for this exposure route are listed in Appendix B, Tables H and I.</w:t>
      </w:r>
    </w:p>
    <w:p w:rsidR="00CE74EE" w:rsidRPr="00E8511A" w:rsidRDefault="00CE74EE" w:rsidP="001768AB">
      <w:pPr>
        <w:ind w:left="2160"/>
        <w:rPr>
          <w:rFonts w:eastAsia="Calibri"/>
        </w:rPr>
      </w:pPr>
    </w:p>
    <w:p w:rsidR="00CE74EE" w:rsidRPr="00E8511A" w:rsidRDefault="00CE74EE" w:rsidP="001768AB">
      <w:pPr>
        <w:ind w:left="2880" w:hanging="720"/>
      </w:pPr>
      <w:r w:rsidRPr="00E8511A">
        <w:t>B)</w:t>
      </w:r>
      <w:r>
        <w:tab/>
      </w:r>
      <w:r w:rsidRPr="00E8511A">
        <w:t xml:space="preserve">The Tier 1 soil gas remediation objectives for this exposure route are based on a default water-filled soil porosity value of 0.15 </w:t>
      </w:r>
      <w:proofErr w:type="spellStart"/>
      <w:r w:rsidRPr="00E8511A">
        <w:t>cm</w:t>
      </w:r>
      <w:r w:rsidRPr="00903135">
        <w:rPr>
          <w:vertAlign w:val="superscript"/>
        </w:rPr>
        <w:t>3</w:t>
      </w:r>
      <w:proofErr w:type="spellEnd"/>
      <w:r w:rsidRPr="00E8511A">
        <w:t>/</w:t>
      </w:r>
      <w:proofErr w:type="spellStart"/>
      <w:r w:rsidRPr="00E8511A">
        <w:t>cm</w:t>
      </w:r>
      <w:r w:rsidRPr="00903135">
        <w:rPr>
          <w:vertAlign w:val="superscript"/>
        </w:rPr>
        <w:t>3</w:t>
      </w:r>
      <w:proofErr w:type="spellEnd"/>
      <w:r w:rsidR="009A092D">
        <w:rPr>
          <w:vertAlign w:val="superscript"/>
        </w:rPr>
        <w:t xml:space="preserve"> </w:t>
      </w:r>
      <w:r w:rsidR="009A092D">
        <w:t>and the assumed presence of a building with a 10-cm thick, full concrete slab-on-grade</w:t>
      </w:r>
      <w:r w:rsidRPr="00E8511A">
        <w:t xml:space="preserve">.  </w:t>
      </w:r>
    </w:p>
    <w:p w:rsidR="00CE74EE" w:rsidRPr="00E8511A" w:rsidRDefault="00CE74EE" w:rsidP="001768AB">
      <w:pPr>
        <w:ind w:left="2160"/>
        <w:rPr>
          <w:rFonts w:eastAsia="Calibri"/>
        </w:rPr>
      </w:pPr>
    </w:p>
    <w:p w:rsidR="00CE74EE" w:rsidRPr="00E8511A" w:rsidRDefault="00CE74EE" w:rsidP="001768AB">
      <w:pPr>
        <w:ind w:left="2880" w:hanging="720"/>
      </w:pPr>
      <w:r w:rsidRPr="00E8511A">
        <w:t>C)</w:t>
      </w:r>
      <w:r>
        <w:tab/>
      </w:r>
      <w:r w:rsidRPr="00E8511A">
        <w:t xml:space="preserve">Appendix B, Table H shall be used when </w:t>
      </w:r>
      <w:r w:rsidR="009A092D">
        <w:t xml:space="preserve">any </w:t>
      </w:r>
      <w:r w:rsidRPr="00E8511A">
        <w:t>soil or groundwater contamination is</w:t>
      </w:r>
      <w:r w:rsidR="009A092D">
        <w:t xml:space="preserve"> located 5 feet or less</w:t>
      </w:r>
      <w:r w:rsidRPr="00E8511A">
        <w:t xml:space="preserve">, vertically or horizontally, </w:t>
      </w:r>
      <w:r w:rsidR="009A092D">
        <w:t xml:space="preserve">from the </w:t>
      </w:r>
      <w:r w:rsidRPr="00E8511A">
        <w:t xml:space="preserve">existing or potential building or man-made pathway.  In this scenario, the mode of contaminant transport is both diffusion and advection, which sets the </w:t>
      </w:r>
      <w:proofErr w:type="spellStart"/>
      <w:r w:rsidRPr="00E8511A">
        <w:t>Q</w:t>
      </w:r>
      <w:r w:rsidRPr="00903135">
        <w:rPr>
          <w:vertAlign w:val="subscript"/>
        </w:rPr>
        <w:t>soil</w:t>
      </w:r>
      <w:proofErr w:type="spellEnd"/>
      <w:r w:rsidRPr="00E8511A">
        <w:t xml:space="preserve"> value at 83.33 </w:t>
      </w:r>
      <w:proofErr w:type="spellStart"/>
      <w:r w:rsidRPr="00E8511A">
        <w:t>cm</w:t>
      </w:r>
      <w:r w:rsidRPr="00903135">
        <w:rPr>
          <w:vertAlign w:val="superscript"/>
        </w:rPr>
        <w:t>3</w:t>
      </w:r>
      <w:proofErr w:type="spellEnd"/>
      <w:r w:rsidRPr="00E8511A">
        <w:t>/sec.</w:t>
      </w:r>
      <w:r w:rsidR="009A092D">
        <w:t xml:space="preserve">  Appendix B, Table H applies only when the existing or potential building has a full concrete slab-on-grade or a full concrete basement floor and walls.  Pursuant to Section 742.1000(a</w:t>
      </w:r>
      <w:proofErr w:type="gramStart"/>
      <w:r w:rsidR="009A092D">
        <w:t>)(</w:t>
      </w:r>
      <w:proofErr w:type="gramEnd"/>
      <w:r w:rsidR="009A092D">
        <w:t xml:space="preserve">9), soil gas remediation objective determinations relying on Appendix B, </w:t>
      </w:r>
      <w:r w:rsidR="009A092D">
        <w:lastRenderedPageBreak/>
        <w:t>Table H require the use of institutional controls in accordance with Subpart J.</w:t>
      </w:r>
    </w:p>
    <w:p w:rsidR="00CE74EE" w:rsidRPr="00E8511A" w:rsidRDefault="00CE74EE" w:rsidP="001768AB">
      <w:pPr>
        <w:ind w:left="2160"/>
        <w:rPr>
          <w:rFonts w:eastAsia="Calibri"/>
        </w:rPr>
      </w:pPr>
    </w:p>
    <w:p w:rsidR="00CE74EE" w:rsidRPr="00E8511A" w:rsidRDefault="00CE74EE" w:rsidP="001768AB">
      <w:pPr>
        <w:ind w:left="2880" w:hanging="720"/>
      </w:pPr>
      <w:r w:rsidRPr="00E8511A">
        <w:t>D)</w:t>
      </w:r>
      <w:r>
        <w:tab/>
      </w:r>
      <w:r w:rsidRPr="00E8511A">
        <w:t xml:space="preserve">Appendix B, Table I </w:t>
      </w:r>
      <w:r w:rsidR="009A092D">
        <w:t>may</w:t>
      </w:r>
      <w:r w:rsidRPr="00E8511A">
        <w:t xml:space="preserve"> be used </w:t>
      </w:r>
      <w:r w:rsidR="009A092D">
        <w:t xml:space="preserve">only </w:t>
      </w:r>
      <w:r w:rsidRPr="00E8511A">
        <w:t xml:space="preserve">when </w:t>
      </w:r>
      <w:r w:rsidR="009A092D">
        <w:t xml:space="preserve">all </w:t>
      </w:r>
      <w:r w:rsidRPr="00E8511A">
        <w:t xml:space="preserve">soil and groundwater contamination </w:t>
      </w:r>
      <w:r w:rsidR="009A092D">
        <w:t xml:space="preserve">is located </w:t>
      </w:r>
      <w:r w:rsidRPr="00E8511A">
        <w:t xml:space="preserve">more than 5 feet, vertically and horizontally, from </w:t>
      </w:r>
      <w:r w:rsidR="009F1715">
        <w:t>the</w:t>
      </w:r>
      <w:r w:rsidRPr="00E8511A">
        <w:t xml:space="preserve"> existing or potential building or man-made pathway.  In this scenario, the mode of contaminant transport is diffusion only, which sets the </w:t>
      </w:r>
      <w:proofErr w:type="spellStart"/>
      <w:r w:rsidRPr="00E8511A">
        <w:t>Q</w:t>
      </w:r>
      <w:r w:rsidRPr="00903135">
        <w:rPr>
          <w:vertAlign w:val="subscript"/>
        </w:rPr>
        <w:t>soil</w:t>
      </w:r>
      <w:proofErr w:type="spellEnd"/>
      <w:r w:rsidRPr="00E8511A">
        <w:t xml:space="preserve"> value at 0.0 </w:t>
      </w:r>
      <w:proofErr w:type="spellStart"/>
      <w:r w:rsidRPr="00E8511A">
        <w:t>cm</w:t>
      </w:r>
      <w:r w:rsidRPr="00903135">
        <w:rPr>
          <w:vertAlign w:val="superscript"/>
        </w:rPr>
        <w:t>3</w:t>
      </w:r>
      <w:proofErr w:type="spellEnd"/>
      <w:r w:rsidRPr="00E8511A">
        <w:t xml:space="preserve">/sec.  </w:t>
      </w:r>
      <w:r w:rsidR="009F1715">
        <w:t>Appendix B, Table</w:t>
      </w:r>
      <w:r w:rsidR="003D2B33">
        <w:t xml:space="preserve"> I</w:t>
      </w:r>
      <w:r w:rsidR="009F1715">
        <w:t xml:space="preserve"> applies only when the existing or potential building has a full concrete slab-on-grade or a full concrete basement floor and walls.  Purs</w:t>
      </w:r>
      <w:r w:rsidR="006055DF">
        <w:t>u</w:t>
      </w:r>
      <w:r w:rsidR="009F1715">
        <w:t>ant to Secti</w:t>
      </w:r>
      <w:r w:rsidR="003D2B33">
        <w:t>o</w:t>
      </w:r>
      <w:r w:rsidR="009F1715">
        <w:t>n 742.1000(a)(</w:t>
      </w:r>
      <w:r w:rsidR="003D2B33">
        <w:t>7</w:t>
      </w:r>
      <w:r w:rsidR="009F1715">
        <w:t>)</w:t>
      </w:r>
      <w:r w:rsidR="003D2B33">
        <w:t xml:space="preserve"> and (a)(9)</w:t>
      </w:r>
      <w:r w:rsidR="009F1715">
        <w:t xml:space="preserve">, </w:t>
      </w:r>
      <w:r w:rsidR="0019690F">
        <w:t xml:space="preserve">soil gas </w:t>
      </w:r>
      <w:r w:rsidR="009F1715">
        <w:t xml:space="preserve">remediation objective determinations relying on Appendix B, Table </w:t>
      </w:r>
      <w:r w:rsidR="003D2B33">
        <w:t>I</w:t>
      </w:r>
      <w:r w:rsidR="009F1715">
        <w:t xml:space="preserve"> require the use of institutional controls in accordance with </w:t>
      </w:r>
      <w:r w:rsidR="0019690F">
        <w:t xml:space="preserve">Subpart </w:t>
      </w:r>
      <w:r w:rsidR="009F1715">
        <w:t>J.</w:t>
      </w:r>
      <w:r w:rsidR="0019690F">
        <w:t xml:space="preserve">  As an alternative to using Appendix B, Table I, it is permissible to use Appendix B, Table H.</w:t>
      </w:r>
    </w:p>
    <w:p w:rsidR="00CE74EE" w:rsidRPr="00E8511A" w:rsidRDefault="00CE74EE" w:rsidP="001768AB">
      <w:pPr>
        <w:ind w:left="2160"/>
        <w:rPr>
          <w:rFonts w:eastAsia="Calibri"/>
        </w:rPr>
      </w:pPr>
    </w:p>
    <w:p w:rsidR="00CE74EE" w:rsidRPr="00E8511A" w:rsidRDefault="00CE74EE" w:rsidP="001768AB">
      <w:pPr>
        <w:ind w:left="2880" w:hanging="720"/>
      </w:pPr>
      <w:r w:rsidRPr="00E8511A">
        <w:t>E)</w:t>
      </w:r>
      <w:r>
        <w:tab/>
      </w:r>
      <w:r w:rsidRPr="00E8511A">
        <w:t xml:space="preserve">To determine whether the </w:t>
      </w:r>
      <w:proofErr w:type="spellStart"/>
      <w:r w:rsidRPr="00E8511A">
        <w:t>Q</w:t>
      </w:r>
      <w:r w:rsidRPr="00903135">
        <w:rPr>
          <w:vertAlign w:val="subscript"/>
        </w:rPr>
        <w:t>soil</w:t>
      </w:r>
      <w:proofErr w:type="spellEnd"/>
      <w:r w:rsidRPr="00E8511A">
        <w:t xml:space="preserve"> value can be set at 0.0 </w:t>
      </w:r>
      <w:proofErr w:type="spellStart"/>
      <w:r w:rsidRPr="00E8511A">
        <w:t>cm</w:t>
      </w:r>
      <w:r w:rsidRPr="00903135">
        <w:rPr>
          <w:vertAlign w:val="superscript"/>
        </w:rPr>
        <w:t>3</w:t>
      </w:r>
      <w:proofErr w:type="spellEnd"/>
      <w:r w:rsidRPr="00E8511A">
        <w:t>/sec, the site evaluator shall demonstrate that</w:t>
      </w:r>
      <w:r w:rsidR="009F1715">
        <w:t xml:space="preserve"> all</w:t>
      </w:r>
      <w:r w:rsidRPr="00E8511A">
        <w:t xml:space="preserve"> soil and groundwater </w:t>
      </w:r>
      <w:r w:rsidR="009F1715">
        <w:t>located</w:t>
      </w:r>
      <w:r w:rsidRPr="00E8511A">
        <w:t xml:space="preserve"> 5 feet</w:t>
      </w:r>
      <w:r w:rsidR="009F1715">
        <w:t xml:space="preserve"> or less</w:t>
      </w:r>
      <w:r w:rsidRPr="00E8511A">
        <w:t xml:space="preserve">, vertically </w:t>
      </w:r>
      <w:r w:rsidR="009F1715">
        <w:t>or</w:t>
      </w:r>
      <w:r w:rsidRPr="00E8511A">
        <w:t xml:space="preserve"> horizontally, </w:t>
      </w:r>
      <w:r w:rsidR="009F1715">
        <w:t>from the</w:t>
      </w:r>
      <w:r w:rsidRPr="00E8511A">
        <w:t xml:space="preserve"> existing or potential building or man-made pathway meet</w:t>
      </w:r>
      <w:r w:rsidR="009F1715">
        <w:t>s</w:t>
      </w:r>
      <w:r w:rsidRPr="00E8511A">
        <w:t xml:space="preserve"> the Tier 1 remediation objectives for residential property listed in Appendix B, Table A, and the Tier 1 remediation objectives for Class I groundwater listed in Appendix B, Table E, respectively.</w:t>
      </w:r>
    </w:p>
    <w:p w:rsidR="00CE74EE" w:rsidRDefault="00CE74EE" w:rsidP="007D3641">
      <w:pPr>
        <w:widowControl w:val="0"/>
        <w:autoSpaceDE w:val="0"/>
        <w:autoSpaceDN w:val="0"/>
        <w:adjustRightInd w:val="0"/>
        <w:ind w:left="1440" w:hanging="720"/>
      </w:pPr>
    </w:p>
    <w:p w:rsidR="007D3641" w:rsidRDefault="00CE74EE" w:rsidP="007D36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7D3641">
        <w:tab/>
        <w:t xml:space="preserve">Groundwater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Tier 1 groundwater remediation objectives for the groundwater component of the groundwater ingestion route are listed in Appendix B, Table E.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Tier 1 groundwater remediation objectives for this exposure route are given for Class I and Class II </w:t>
      </w:r>
      <w:proofErr w:type="spellStart"/>
      <w:r>
        <w:t>groundwaters</w:t>
      </w:r>
      <w:proofErr w:type="spellEnd"/>
      <w:r>
        <w:t xml:space="preserve">, respectively.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evaluation of 35 Ill. Adm. Code 620.615 regarding mixtures of similar-acting chemicals shall be considered satisfied for Class I groundwater at the point of human exposure if: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No more than one similar-acting </w:t>
      </w:r>
      <w:proofErr w:type="spellStart"/>
      <w:r>
        <w:t>noncarcinogenic</w:t>
      </w:r>
      <w:proofErr w:type="spellEnd"/>
      <w:r>
        <w:t xml:space="preserve"> chemical as listed in Appendix A, Table E is detected in the groundwater at the site; and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No carcinogenic contaminant of concern as listed in Appendix </w:t>
      </w:r>
      <w:proofErr w:type="gramStart"/>
      <w:r>
        <w:t>A</w:t>
      </w:r>
      <w:proofErr w:type="gramEnd"/>
      <w:r>
        <w:t xml:space="preserve">, Table I is detected in any groundwater sample associated with the site, using analytical procedures capable of achieving either the 1 in 1,000,000 cancer risk concentration or the </w:t>
      </w:r>
      <w:proofErr w:type="spellStart"/>
      <w:r>
        <w:t>ADL</w:t>
      </w:r>
      <w:proofErr w:type="spellEnd"/>
      <w:r>
        <w:t xml:space="preserve">, whichever is greater.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the conditions of subsection </w:t>
      </w:r>
      <w:r w:rsidR="00CE74EE">
        <w:t>(c)(3)</w:t>
      </w:r>
      <w:r>
        <w:t xml:space="preserve"> of this Section are not met, the Class I groundwater remediation objectives set forth in Appendix B, Table E shall be corrected for the cumulative effect of mixtures of similar-acting chemicals using the following methodologies: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For </w:t>
      </w:r>
      <w:proofErr w:type="spellStart"/>
      <w:r>
        <w:t>noncarcinogenic</w:t>
      </w:r>
      <w:proofErr w:type="spellEnd"/>
      <w:r>
        <w:t xml:space="preserve"> chemicals, the methodologies set forth at Section 742.805(c) or Section 742.915(h) shall be used; and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carcinogenic chemicals, the methodologies set forth at Section 742.805(d) or Section 742.915(h) shall be used. </w:t>
      </w:r>
    </w:p>
    <w:p w:rsidR="007D3641" w:rsidRDefault="007D3641" w:rsidP="007D3641">
      <w:pPr>
        <w:widowControl w:val="0"/>
        <w:autoSpaceDE w:val="0"/>
        <w:autoSpaceDN w:val="0"/>
        <w:adjustRightInd w:val="0"/>
        <w:ind w:left="2880" w:hanging="720"/>
      </w:pPr>
    </w:p>
    <w:p w:rsidR="00CE74EE" w:rsidRPr="00E8511A" w:rsidRDefault="00CE74EE" w:rsidP="001768AB">
      <w:pPr>
        <w:ind w:left="2160" w:hanging="720"/>
        <w:rPr>
          <w:rFonts w:eastAsia="Calibri"/>
        </w:rPr>
      </w:pPr>
      <w:r w:rsidRPr="00E8511A">
        <w:rPr>
          <w:rFonts w:eastAsia="Calibri"/>
        </w:rPr>
        <w:t>5)</w:t>
      </w:r>
      <w:r>
        <w:rPr>
          <w:rFonts w:eastAsia="Calibri"/>
        </w:rPr>
        <w:tab/>
      </w:r>
      <w:r w:rsidRPr="00E8511A">
        <w:rPr>
          <w:rFonts w:eastAsia="Calibri"/>
        </w:rPr>
        <w:t>For the groundwater component of the indoor inhalation exposure route, the Tier 1 groundwater remediation objectives are listed in Appendix B, Tables H and I.</w:t>
      </w:r>
    </w:p>
    <w:p w:rsidR="00CE74EE" w:rsidRPr="00E8511A" w:rsidRDefault="00CE74EE" w:rsidP="001768AB">
      <w:pPr>
        <w:ind w:left="2160"/>
        <w:rPr>
          <w:rFonts w:eastAsia="Calibri"/>
        </w:rPr>
      </w:pPr>
    </w:p>
    <w:p w:rsidR="00CE74EE" w:rsidRPr="00E8511A" w:rsidRDefault="00CE74EE" w:rsidP="001768AB">
      <w:pPr>
        <w:ind w:left="2880" w:hanging="720"/>
        <w:rPr>
          <w:rFonts w:eastAsia="Calibri"/>
        </w:rPr>
      </w:pPr>
      <w:r w:rsidRPr="00E8511A">
        <w:rPr>
          <w:rFonts w:eastAsia="Calibri"/>
        </w:rPr>
        <w:t>A)</w:t>
      </w:r>
      <w:r>
        <w:rPr>
          <w:rFonts w:eastAsia="Calibri"/>
        </w:rPr>
        <w:tab/>
      </w:r>
      <w:r w:rsidRPr="00E8511A">
        <w:rPr>
          <w:rFonts w:eastAsia="Calibri"/>
        </w:rPr>
        <w:t xml:space="preserve">The Tier 1 groundwater remediation objectives for this exposure route are based on a default </w:t>
      </w:r>
      <w:r w:rsidRPr="00E8511A">
        <w:t xml:space="preserve">water-filled soil porosity value of 0.15 </w:t>
      </w:r>
      <w:proofErr w:type="spellStart"/>
      <w:r w:rsidRPr="00E8511A">
        <w:t>cm</w:t>
      </w:r>
      <w:r w:rsidRPr="00903135">
        <w:rPr>
          <w:vertAlign w:val="superscript"/>
        </w:rPr>
        <w:t>3</w:t>
      </w:r>
      <w:proofErr w:type="spellEnd"/>
      <w:r w:rsidRPr="00E8511A">
        <w:t>/</w:t>
      </w:r>
      <w:proofErr w:type="spellStart"/>
      <w:r w:rsidRPr="00E8511A">
        <w:t>cm</w:t>
      </w:r>
      <w:r w:rsidRPr="00903135">
        <w:rPr>
          <w:vertAlign w:val="superscript"/>
        </w:rPr>
        <w:t>3</w:t>
      </w:r>
      <w:proofErr w:type="spellEnd"/>
      <w:r w:rsidR="000119DD">
        <w:t xml:space="preserve"> and the assumed presence of a b</w:t>
      </w:r>
      <w:r w:rsidR="0019690F">
        <w:t>u</w:t>
      </w:r>
      <w:r w:rsidR="000119DD">
        <w:t>ilding with a 10-cm thick, full concrete slab-on-grade</w:t>
      </w:r>
      <w:r w:rsidRPr="00E8511A">
        <w:t xml:space="preserve">.  </w:t>
      </w:r>
    </w:p>
    <w:p w:rsidR="00CE74EE" w:rsidRPr="00E8511A" w:rsidRDefault="00CE74EE" w:rsidP="001768AB">
      <w:pPr>
        <w:ind w:left="2160"/>
        <w:rPr>
          <w:rFonts w:eastAsia="Calibri"/>
        </w:rPr>
      </w:pPr>
    </w:p>
    <w:p w:rsidR="00CE74EE" w:rsidRPr="00E8511A" w:rsidRDefault="00CE74EE" w:rsidP="001768AB">
      <w:pPr>
        <w:ind w:left="2880" w:hanging="720"/>
        <w:rPr>
          <w:rFonts w:eastAsia="Calibri"/>
        </w:rPr>
      </w:pPr>
      <w:r w:rsidRPr="00E8511A">
        <w:rPr>
          <w:rFonts w:eastAsia="Calibri"/>
        </w:rPr>
        <w:t>B)</w:t>
      </w:r>
      <w:r>
        <w:rPr>
          <w:rFonts w:eastAsia="Calibri"/>
        </w:rPr>
        <w:tab/>
      </w:r>
      <w:r w:rsidRPr="00E8511A">
        <w:rPr>
          <w:rFonts w:eastAsia="Calibri"/>
        </w:rPr>
        <w:t xml:space="preserve">Appendix B, Table H shall be used when </w:t>
      </w:r>
      <w:r w:rsidR="00F82CCC">
        <w:rPr>
          <w:rFonts w:eastAsia="Calibri"/>
        </w:rPr>
        <w:t xml:space="preserve">any </w:t>
      </w:r>
      <w:bookmarkStart w:id="0" w:name="_GoBack"/>
      <w:bookmarkEnd w:id="0"/>
      <w:r w:rsidRPr="00E8511A">
        <w:rPr>
          <w:rFonts w:eastAsia="Calibri"/>
        </w:rPr>
        <w:t xml:space="preserve">soil or groundwater contamination is </w:t>
      </w:r>
      <w:r w:rsidR="000119DD">
        <w:rPr>
          <w:rFonts w:eastAsia="Calibri"/>
        </w:rPr>
        <w:t>located</w:t>
      </w:r>
      <w:r w:rsidRPr="00E8511A">
        <w:rPr>
          <w:rFonts w:eastAsia="Calibri"/>
        </w:rPr>
        <w:t xml:space="preserve"> 5 feet</w:t>
      </w:r>
      <w:r w:rsidR="000119DD">
        <w:rPr>
          <w:rFonts w:eastAsia="Calibri"/>
        </w:rPr>
        <w:t xml:space="preserve"> or less</w:t>
      </w:r>
      <w:r w:rsidRPr="00E8511A">
        <w:t xml:space="preserve">, vertically </w:t>
      </w:r>
      <w:r w:rsidR="000119DD">
        <w:t>or</w:t>
      </w:r>
      <w:r w:rsidRPr="00E8511A">
        <w:t xml:space="preserve"> horizontally</w:t>
      </w:r>
      <w:r w:rsidR="0019690F">
        <w:t>,</w:t>
      </w:r>
      <w:r w:rsidR="000119DD">
        <w:t xml:space="preserve"> from the</w:t>
      </w:r>
      <w:r w:rsidRPr="00E8511A">
        <w:rPr>
          <w:rFonts w:eastAsia="Calibri"/>
        </w:rPr>
        <w:t xml:space="preserve"> existing or potential building</w:t>
      </w:r>
      <w:r w:rsidRPr="00E8511A">
        <w:t xml:space="preserve"> or man-made pathway</w:t>
      </w:r>
      <w:r w:rsidRPr="00E8511A">
        <w:rPr>
          <w:rFonts w:eastAsia="Calibri"/>
        </w:rPr>
        <w:t xml:space="preserve">.  In this scenario, the mode of contaminant transport is both diffusion and advection, which sets the </w:t>
      </w:r>
      <w:proofErr w:type="spellStart"/>
      <w:r w:rsidRPr="00E8511A">
        <w:rPr>
          <w:rFonts w:eastAsia="Calibri"/>
        </w:rPr>
        <w:t>Q</w:t>
      </w:r>
      <w:r w:rsidRPr="00903135">
        <w:rPr>
          <w:rFonts w:eastAsia="Calibri"/>
          <w:vertAlign w:val="subscript"/>
        </w:rPr>
        <w:t>soil</w:t>
      </w:r>
      <w:proofErr w:type="spellEnd"/>
      <w:r w:rsidRPr="00E8511A">
        <w:rPr>
          <w:rFonts w:eastAsia="Calibri"/>
        </w:rPr>
        <w:t xml:space="preserve"> value at 83.33 </w:t>
      </w:r>
      <w:proofErr w:type="spellStart"/>
      <w:r w:rsidRPr="00E8511A">
        <w:rPr>
          <w:rFonts w:eastAsia="Calibri"/>
        </w:rPr>
        <w:t>cm</w:t>
      </w:r>
      <w:r w:rsidRPr="00903135">
        <w:rPr>
          <w:rFonts w:eastAsia="Calibri"/>
          <w:vertAlign w:val="superscript"/>
        </w:rPr>
        <w:t>3</w:t>
      </w:r>
      <w:proofErr w:type="spellEnd"/>
      <w:r w:rsidRPr="00E8511A">
        <w:rPr>
          <w:rFonts w:eastAsia="Calibri"/>
        </w:rPr>
        <w:t>/sec.</w:t>
      </w:r>
      <w:r w:rsidR="000119DD">
        <w:rPr>
          <w:rFonts w:eastAsia="Calibri"/>
        </w:rPr>
        <w:t xml:space="preserve">  Appendix B, Table H applies only when the existing or potential bui</w:t>
      </w:r>
      <w:r w:rsidR="0019690F">
        <w:rPr>
          <w:rFonts w:eastAsia="Calibri"/>
        </w:rPr>
        <w:t>l</w:t>
      </w:r>
      <w:r w:rsidR="000119DD">
        <w:rPr>
          <w:rFonts w:eastAsia="Calibri"/>
        </w:rPr>
        <w:t>d</w:t>
      </w:r>
      <w:r w:rsidR="0019690F">
        <w:rPr>
          <w:rFonts w:eastAsia="Calibri"/>
        </w:rPr>
        <w:t>i</w:t>
      </w:r>
      <w:r w:rsidR="000119DD">
        <w:rPr>
          <w:rFonts w:eastAsia="Calibri"/>
        </w:rPr>
        <w:t>ng has a full concrete slab-on-grade or a full concrete basement floor and walls.  Pursuant to Section 742.1000(a</w:t>
      </w:r>
      <w:proofErr w:type="gramStart"/>
      <w:r w:rsidR="000119DD">
        <w:rPr>
          <w:rFonts w:eastAsia="Calibri"/>
        </w:rPr>
        <w:t>)(</w:t>
      </w:r>
      <w:proofErr w:type="gramEnd"/>
      <w:r w:rsidR="000119DD">
        <w:rPr>
          <w:rFonts w:eastAsia="Calibri"/>
        </w:rPr>
        <w:t>9), groundwater remediation objective determinations relying on Appendix B, Table H require the use of institutional controls in accordance with Sub</w:t>
      </w:r>
      <w:r w:rsidR="001D198F">
        <w:rPr>
          <w:rFonts w:eastAsia="Calibri"/>
        </w:rPr>
        <w:t>part</w:t>
      </w:r>
      <w:r w:rsidR="000119DD">
        <w:rPr>
          <w:rFonts w:eastAsia="Calibri"/>
        </w:rPr>
        <w:t xml:space="preserve"> J.</w:t>
      </w:r>
    </w:p>
    <w:p w:rsidR="00CE74EE" w:rsidRPr="00E8511A" w:rsidRDefault="00CE74EE" w:rsidP="001768AB">
      <w:pPr>
        <w:ind w:left="2160"/>
        <w:rPr>
          <w:rFonts w:eastAsia="Calibri"/>
        </w:rPr>
      </w:pPr>
    </w:p>
    <w:p w:rsidR="00CE74EE" w:rsidRPr="00E8511A" w:rsidRDefault="00CE74EE" w:rsidP="001768AB">
      <w:pPr>
        <w:ind w:left="2880" w:hanging="720"/>
        <w:rPr>
          <w:rFonts w:eastAsia="Calibri"/>
        </w:rPr>
      </w:pPr>
      <w:r w:rsidRPr="00E8511A">
        <w:rPr>
          <w:rFonts w:eastAsia="Calibri"/>
        </w:rPr>
        <w:t>C)</w:t>
      </w:r>
      <w:r>
        <w:rPr>
          <w:rFonts w:eastAsia="Calibri"/>
        </w:rPr>
        <w:tab/>
      </w:r>
      <w:r w:rsidRPr="00E8511A">
        <w:rPr>
          <w:rFonts w:eastAsia="Calibri"/>
        </w:rPr>
        <w:t xml:space="preserve">Appendix B, Table I </w:t>
      </w:r>
      <w:r w:rsidR="0019690F">
        <w:rPr>
          <w:rFonts w:eastAsia="Calibri"/>
        </w:rPr>
        <w:t xml:space="preserve">may </w:t>
      </w:r>
      <w:r w:rsidRPr="00E8511A">
        <w:rPr>
          <w:rFonts w:eastAsia="Calibri"/>
        </w:rPr>
        <w:t>be used</w:t>
      </w:r>
      <w:r w:rsidR="0019690F">
        <w:rPr>
          <w:rFonts w:eastAsia="Calibri"/>
        </w:rPr>
        <w:t xml:space="preserve"> only</w:t>
      </w:r>
      <w:r w:rsidRPr="00E8511A">
        <w:rPr>
          <w:rFonts w:eastAsia="Calibri"/>
        </w:rPr>
        <w:t xml:space="preserve"> when </w:t>
      </w:r>
      <w:r w:rsidR="0019690F">
        <w:rPr>
          <w:rFonts w:eastAsia="Calibri"/>
        </w:rPr>
        <w:t xml:space="preserve">all </w:t>
      </w:r>
      <w:r w:rsidRPr="00E8511A">
        <w:rPr>
          <w:rFonts w:eastAsia="Calibri"/>
        </w:rPr>
        <w:t xml:space="preserve">soil and groundwater contamination </w:t>
      </w:r>
      <w:r w:rsidR="0019690F">
        <w:rPr>
          <w:rFonts w:eastAsia="Calibri"/>
        </w:rPr>
        <w:t xml:space="preserve">is located </w:t>
      </w:r>
      <w:r w:rsidRPr="00E8511A">
        <w:rPr>
          <w:rFonts w:eastAsia="Calibri"/>
        </w:rPr>
        <w:t xml:space="preserve">more than 5 feet, vertically and horizontally, from </w:t>
      </w:r>
      <w:r w:rsidR="0019690F">
        <w:rPr>
          <w:rFonts w:eastAsia="Calibri"/>
        </w:rPr>
        <w:t xml:space="preserve">the </w:t>
      </w:r>
      <w:r w:rsidRPr="00E8511A">
        <w:rPr>
          <w:rFonts w:eastAsia="Calibri"/>
        </w:rPr>
        <w:t>existing or potential building</w:t>
      </w:r>
      <w:r w:rsidRPr="00E8511A">
        <w:t xml:space="preserve"> or man-made pathway</w:t>
      </w:r>
      <w:r w:rsidRPr="00E8511A">
        <w:rPr>
          <w:rFonts w:eastAsia="Calibri"/>
        </w:rPr>
        <w:t xml:space="preserve">.  In this scenario, the mode of contaminant transport is diffusion only, which sets the </w:t>
      </w:r>
      <w:proofErr w:type="spellStart"/>
      <w:r w:rsidRPr="00E8511A">
        <w:rPr>
          <w:rFonts w:eastAsia="Calibri"/>
        </w:rPr>
        <w:t>Q</w:t>
      </w:r>
      <w:r w:rsidRPr="00903135">
        <w:rPr>
          <w:rFonts w:eastAsia="Calibri"/>
          <w:vertAlign w:val="subscript"/>
        </w:rPr>
        <w:t>soil</w:t>
      </w:r>
      <w:proofErr w:type="spellEnd"/>
      <w:r w:rsidRPr="00E8511A">
        <w:rPr>
          <w:rFonts w:eastAsia="Calibri"/>
        </w:rPr>
        <w:t xml:space="preserve"> value at 0.0 </w:t>
      </w:r>
      <w:proofErr w:type="spellStart"/>
      <w:r w:rsidRPr="00E8511A">
        <w:rPr>
          <w:rFonts w:eastAsia="Calibri"/>
        </w:rPr>
        <w:t>cm</w:t>
      </w:r>
      <w:r w:rsidRPr="00903135">
        <w:rPr>
          <w:rFonts w:eastAsia="Calibri"/>
          <w:vertAlign w:val="superscript"/>
        </w:rPr>
        <w:t>3</w:t>
      </w:r>
      <w:proofErr w:type="spellEnd"/>
      <w:r w:rsidRPr="00E8511A">
        <w:rPr>
          <w:rFonts w:eastAsia="Calibri"/>
        </w:rPr>
        <w:t xml:space="preserve">/sec.  </w:t>
      </w:r>
      <w:r w:rsidR="0019690F">
        <w:rPr>
          <w:rFonts w:eastAsia="Calibri"/>
        </w:rPr>
        <w:t>Appendix B, Table I applies only when the existing or potential building has a full concrete slab-on-grade or a full concrete basement floor and walls.  Pursuant to Section 742.1000(a</w:t>
      </w:r>
      <w:proofErr w:type="gramStart"/>
      <w:r w:rsidR="0019690F">
        <w:rPr>
          <w:rFonts w:eastAsia="Calibri"/>
        </w:rPr>
        <w:t>)(</w:t>
      </w:r>
      <w:proofErr w:type="gramEnd"/>
      <w:r w:rsidR="0019690F">
        <w:rPr>
          <w:rFonts w:eastAsia="Calibri"/>
        </w:rPr>
        <w:t>7) and (a)(9), groundwater remediation objective determinations relying on Appendix B, Table I require the use of institutional controls in accordance with Subpart J.  As an alternative to using Appendix B, Table I, it is permissible to use Appendix B, Table H.</w:t>
      </w:r>
    </w:p>
    <w:p w:rsidR="00CE74EE" w:rsidRPr="00E8511A" w:rsidRDefault="00CE74EE" w:rsidP="001768AB">
      <w:pPr>
        <w:ind w:left="2160"/>
        <w:rPr>
          <w:rFonts w:eastAsia="Calibri"/>
        </w:rPr>
      </w:pPr>
    </w:p>
    <w:p w:rsidR="00CE74EE" w:rsidRPr="00E8511A" w:rsidRDefault="00CE74EE" w:rsidP="001768AB">
      <w:pPr>
        <w:ind w:left="2880" w:hanging="720"/>
        <w:rPr>
          <w:rFonts w:eastAsia="Calibri"/>
        </w:rPr>
      </w:pPr>
      <w:r w:rsidRPr="00E8511A">
        <w:rPr>
          <w:rFonts w:eastAsia="Calibri"/>
        </w:rPr>
        <w:lastRenderedPageBreak/>
        <w:t>D)</w:t>
      </w:r>
      <w:r>
        <w:rPr>
          <w:rFonts w:eastAsia="Calibri"/>
        </w:rPr>
        <w:tab/>
      </w:r>
      <w:r w:rsidRPr="00E8511A">
        <w:rPr>
          <w:rFonts w:eastAsia="Calibri"/>
        </w:rPr>
        <w:t xml:space="preserve">To determine whether the </w:t>
      </w:r>
      <w:proofErr w:type="spellStart"/>
      <w:r w:rsidRPr="00E8511A">
        <w:rPr>
          <w:rFonts w:eastAsia="Calibri"/>
        </w:rPr>
        <w:t>Q</w:t>
      </w:r>
      <w:r w:rsidRPr="00903135">
        <w:rPr>
          <w:rFonts w:eastAsia="Calibri"/>
          <w:vertAlign w:val="subscript"/>
        </w:rPr>
        <w:t>soil</w:t>
      </w:r>
      <w:proofErr w:type="spellEnd"/>
      <w:r w:rsidRPr="00E8511A">
        <w:rPr>
          <w:rFonts w:eastAsia="Calibri"/>
        </w:rPr>
        <w:t xml:space="preserve"> value can be set at 0.0 </w:t>
      </w:r>
      <w:proofErr w:type="spellStart"/>
      <w:r w:rsidRPr="00E8511A">
        <w:rPr>
          <w:rFonts w:eastAsia="Calibri"/>
        </w:rPr>
        <w:t>cm</w:t>
      </w:r>
      <w:r w:rsidRPr="00903135">
        <w:rPr>
          <w:rFonts w:eastAsia="Calibri"/>
          <w:vertAlign w:val="superscript"/>
        </w:rPr>
        <w:t>3</w:t>
      </w:r>
      <w:proofErr w:type="spellEnd"/>
      <w:r w:rsidRPr="00E8511A">
        <w:rPr>
          <w:rFonts w:eastAsia="Calibri"/>
        </w:rPr>
        <w:t xml:space="preserve">/sec, the site evaluator shall demonstrate that </w:t>
      </w:r>
      <w:r w:rsidR="00707FFA">
        <w:rPr>
          <w:rFonts w:eastAsia="Calibri"/>
        </w:rPr>
        <w:t xml:space="preserve">all </w:t>
      </w:r>
      <w:r w:rsidRPr="00E8511A">
        <w:rPr>
          <w:rFonts w:eastAsia="Calibri"/>
        </w:rPr>
        <w:t>soil and groundwater</w:t>
      </w:r>
      <w:r w:rsidR="00707FFA">
        <w:rPr>
          <w:rFonts w:eastAsia="Calibri"/>
        </w:rPr>
        <w:t xml:space="preserve"> located</w:t>
      </w:r>
      <w:r w:rsidRPr="00E8511A">
        <w:rPr>
          <w:rFonts w:eastAsia="Calibri"/>
        </w:rPr>
        <w:t xml:space="preserve"> 5 feet</w:t>
      </w:r>
      <w:r w:rsidR="00707FFA">
        <w:rPr>
          <w:rFonts w:eastAsia="Calibri"/>
        </w:rPr>
        <w:t xml:space="preserve"> or less</w:t>
      </w:r>
      <w:r w:rsidRPr="00E8511A">
        <w:t xml:space="preserve">, vertically </w:t>
      </w:r>
      <w:r w:rsidR="00707FFA">
        <w:t xml:space="preserve">or </w:t>
      </w:r>
      <w:r w:rsidRPr="00E8511A">
        <w:t>horizontally,</w:t>
      </w:r>
      <w:r w:rsidRPr="00E8511A">
        <w:rPr>
          <w:rFonts w:eastAsia="Calibri"/>
        </w:rPr>
        <w:t xml:space="preserve"> </w:t>
      </w:r>
      <w:r w:rsidR="00707FFA">
        <w:rPr>
          <w:rFonts w:eastAsia="Calibri"/>
        </w:rPr>
        <w:t>from the</w:t>
      </w:r>
      <w:r w:rsidRPr="00E8511A">
        <w:rPr>
          <w:rFonts w:eastAsia="Calibri"/>
        </w:rPr>
        <w:t xml:space="preserve"> existing or potential building </w:t>
      </w:r>
      <w:r w:rsidRPr="00E8511A">
        <w:t>or man-made pathway</w:t>
      </w:r>
      <w:r w:rsidRPr="00E8511A">
        <w:rPr>
          <w:rFonts w:eastAsia="Calibri"/>
        </w:rPr>
        <w:t xml:space="preserve"> meet</w:t>
      </w:r>
      <w:r w:rsidR="00DC2CB6">
        <w:rPr>
          <w:rFonts w:eastAsia="Calibri"/>
        </w:rPr>
        <w:t>s</w:t>
      </w:r>
      <w:r w:rsidRPr="00E8511A">
        <w:rPr>
          <w:rFonts w:eastAsia="Calibri"/>
        </w:rPr>
        <w:t xml:space="preserve"> the Tier 1 remediation objectives for residential property listed in Appendix B, Table A, and the Tier 1 remediation objectives for Class I groundwater listed in Appendix B, Table E, respectively.</w:t>
      </w:r>
    </w:p>
    <w:p w:rsidR="00CE74EE" w:rsidRDefault="00CE74EE" w:rsidP="007D3641">
      <w:pPr>
        <w:widowControl w:val="0"/>
        <w:autoSpaceDE w:val="0"/>
        <w:autoSpaceDN w:val="0"/>
        <w:adjustRightInd w:val="0"/>
        <w:ind w:left="2880" w:hanging="720"/>
      </w:pPr>
    </w:p>
    <w:p w:rsidR="007D3641" w:rsidRPr="00D55B37" w:rsidRDefault="00CE74EE" w:rsidP="007D36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07FFA">
        <w:t>7</w:t>
      </w:r>
      <w:r>
        <w:t xml:space="preserve"> I</w:t>
      </w:r>
      <w:r w:rsidRPr="00D55B37">
        <w:t xml:space="preserve">ll. Reg. </w:t>
      </w:r>
      <w:r w:rsidR="00A67F11">
        <w:t>7506</w:t>
      </w:r>
      <w:r w:rsidRPr="00D55B37">
        <w:t xml:space="preserve">, effective </w:t>
      </w:r>
      <w:r w:rsidR="00A67F11">
        <w:t>May 15, 2013</w:t>
      </w:r>
      <w:r w:rsidRPr="00D55B37">
        <w:t>)</w:t>
      </w:r>
    </w:p>
    <w:sectPr w:rsidR="007D3641" w:rsidRPr="00D55B37" w:rsidSect="005A4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393"/>
    <w:rsid w:val="000119DD"/>
    <w:rsid w:val="0006612A"/>
    <w:rsid w:val="001768AB"/>
    <w:rsid w:val="0019690F"/>
    <w:rsid w:val="001D198F"/>
    <w:rsid w:val="003D2B33"/>
    <w:rsid w:val="005A4393"/>
    <w:rsid w:val="005C3366"/>
    <w:rsid w:val="006055DF"/>
    <w:rsid w:val="00640AEA"/>
    <w:rsid w:val="00670878"/>
    <w:rsid w:val="006B6C69"/>
    <w:rsid w:val="00707FFA"/>
    <w:rsid w:val="007D3641"/>
    <w:rsid w:val="008A503B"/>
    <w:rsid w:val="00903135"/>
    <w:rsid w:val="009075E7"/>
    <w:rsid w:val="009A092D"/>
    <w:rsid w:val="009C1FC5"/>
    <w:rsid w:val="009F1715"/>
    <w:rsid w:val="00A67F11"/>
    <w:rsid w:val="00CC7777"/>
    <w:rsid w:val="00CE74EE"/>
    <w:rsid w:val="00DC2CB6"/>
    <w:rsid w:val="00E25737"/>
    <w:rsid w:val="00F82CCC"/>
    <w:rsid w:val="00F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32CD06-6C83-476F-B6C5-8F148D26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Bockewitz, Crystal K.</cp:lastModifiedBy>
  <cp:revision>4</cp:revision>
  <dcterms:created xsi:type="dcterms:W3CDTF">2013-05-23T15:47:00Z</dcterms:created>
  <dcterms:modified xsi:type="dcterms:W3CDTF">2015-01-14T15:41:00Z</dcterms:modified>
</cp:coreProperties>
</file>