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FF" w:rsidRDefault="00D64CFF" w:rsidP="00D64CFF">
      <w:pPr>
        <w:widowControl w:val="0"/>
        <w:autoSpaceDE w:val="0"/>
        <w:autoSpaceDN w:val="0"/>
        <w:adjustRightInd w:val="0"/>
      </w:pPr>
    </w:p>
    <w:p w:rsidR="00D64CFF" w:rsidRDefault="00D64CFF" w:rsidP="00D64CFF">
      <w:pPr>
        <w:widowControl w:val="0"/>
        <w:autoSpaceDE w:val="0"/>
        <w:autoSpaceDN w:val="0"/>
        <w:adjustRightInd w:val="0"/>
      </w:pPr>
      <w:r>
        <w:rPr>
          <w:b/>
          <w:bCs/>
        </w:rPr>
        <w:t xml:space="preserve">Section 742.310  </w:t>
      </w:r>
      <w:r w:rsidR="00E63858">
        <w:rPr>
          <w:b/>
          <w:bCs/>
        </w:rPr>
        <w:t xml:space="preserve">Outdoor </w:t>
      </w:r>
      <w:r>
        <w:rPr>
          <w:b/>
          <w:bCs/>
        </w:rPr>
        <w:t>Inhalation Exposure Route</w:t>
      </w:r>
      <w:r>
        <w:t xml:space="preserve"> </w:t>
      </w:r>
    </w:p>
    <w:p w:rsidR="00D64CFF" w:rsidRDefault="00D64CFF" w:rsidP="00D64CFF">
      <w:pPr>
        <w:widowControl w:val="0"/>
        <w:autoSpaceDE w:val="0"/>
        <w:autoSpaceDN w:val="0"/>
        <w:adjustRightInd w:val="0"/>
      </w:pPr>
    </w:p>
    <w:p w:rsidR="00D64CFF" w:rsidRDefault="00D64CFF" w:rsidP="00D64CFF">
      <w:pPr>
        <w:widowControl w:val="0"/>
        <w:autoSpaceDE w:val="0"/>
        <w:autoSpaceDN w:val="0"/>
        <w:adjustRightInd w:val="0"/>
      </w:pPr>
      <w:r>
        <w:t xml:space="preserve">The </w:t>
      </w:r>
      <w:r w:rsidR="00E63858">
        <w:t xml:space="preserve">outdoor </w:t>
      </w:r>
      <w:r>
        <w:t xml:space="preserve">inhalation exposure route may be excluded from consideration if: </w:t>
      </w:r>
    </w:p>
    <w:p w:rsidR="00762A2F" w:rsidRDefault="00762A2F" w:rsidP="00D64CFF">
      <w:pPr>
        <w:widowControl w:val="0"/>
        <w:autoSpaceDE w:val="0"/>
        <w:autoSpaceDN w:val="0"/>
        <w:adjustRightInd w:val="0"/>
      </w:pPr>
    </w:p>
    <w:p w:rsidR="00E63858" w:rsidRPr="004112B1" w:rsidRDefault="00E63858" w:rsidP="00E91324">
      <w:pPr>
        <w:ind w:firstLine="720"/>
        <w:rPr>
          <w:rFonts w:eastAsia="Calibri"/>
        </w:rPr>
      </w:pPr>
      <w:r w:rsidRPr="004112B1">
        <w:rPr>
          <w:rFonts w:eastAsia="Calibri"/>
        </w:rPr>
        <w:t>a)</w:t>
      </w:r>
      <w:r>
        <w:rPr>
          <w:rFonts w:eastAsia="Calibri"/>
        </w:rPr>
        <w:tab/>
      </w:r>
      <w:r w:rsidRPr="004112B1">
        <w:rPr>
          <w:rFonts w:eastAsia="Calibri"/>
        </w:rPr>
        <w:t>The requirements in subsection (a)(1) or (a)(2) are met:</w:t>
      </w:r>
    </w:p>
    <w:p w:rsidR="00E63858" w:rsidRPr="004112B1" w:rsidRDefault="00E63858" w:rsidP="00E63858">
      <w:pPr>
        <w:rPr>
          <w:rFonts w:eastAsia="Calibri"/>
        </w:rPr>
      </w:pPr>
    </w:p>
    <w:p w:rsidR="00E63858" w:rsidRPr="004112B1" w:rsidRDefault="00E63858" w:rsidP="00E63858">
      <w:pPr>
        <w:ind w:left="2160" w:hanging="720"/>
        <w:rPr>
          <w:rFonts w:eastAsia="Calibri"/>
        </w:rPr>
      </w:pPr>
      <w:r w:rsidRPr="004112B1">
        <w:rPr>
          <w:rFonts w:eastAsia="Calibri"/>
        </w:rPr>
        <w:t>1)</w:t>
      </w:r>
      <w:r>
        <w:rPr>
          <w:rFonts w:eastAsia="Calibri"/>
        </w:rPr>
        <w:tab/>
      </w:r>
      <w:r w:rsidRPr="004112B1">
        <w:rPr>
          <w:rFonts w:eastAsia="Calibri"/>
        </w:rPr>
        <w:t>An approved engineered barrier is in place that meets the requirements of Subpart K; or</w:t>
      </w:r>
    </w:p>
    <w:p w:rsidR="00E63858" w:rsidRPr="004112B1" w:rsidRDefault="00E63858" w:rsidP="00E63858">
      <w:pPr>
        <w:ind w:left="1440"/>
        <w:rPr>
          <w:rFonts w:eastAsia="Calibri"/>
        </w:rPr>
      </w:pPr>
    </w:p>
    <w:p w:rsidR="00E63858" w:rsidRPr="004112B1" w:rsidRDefault="00E63858" w:rsidP="00E63858">
      <w:pPr>
        <w:ind w:left="2160" w:hanging="720"/>
        <w:rPr>
          <w:rFonts w:eastAsia="Calibri"/>
        </w:rPr>
      </w:pPr>
      <w:r w:rsidRPr="004112B1">
        <w:rPr>
          <w:rFonts w:eastAsia="Calibri"/>
        </w:rPr>
        <w:t>2)</w:t>
      </w:r>
      <w:r>
        <w:rPr>
          <w:rFonts w:eastAsia="Calibri"/>
        </w:rPr>
        <w:tab/>
      </w:r>
      <w:r w:rsidRPr="004112B1">
        <w:rPr>
          <w:rFonts w:eastAsia="Calibri"/>
        </w:rPr>
        <w:t>The only contaminants of concern are benzene, toluene, ethylbenzene, and total xylenes, and a demonstration of active biodegradation has been made for benzene, toluene, ethylbenzene, and total xylenes such that no outdoor inhalation exposure will occur.  This demonstration shall be submitted to the Agency for review and approval;</w:t>
      </w:r>
    </w:p>
    <w:p w:rsidR="00E63858" w:rsidRDefault="00E63858" w:rsidP="00D64CFF">
      <w:pPr>
        <w:widowControl w:val="0"/>
        <w:autoSpaceDE w:val="0"/>
        <w:autoSpaceDN w:val="0"/>
        <w:adjustRightInd w:val="0"/>
      </w:pPr>
    </w:p>
    <w:p w:rsidR="00D64CFF" w:rsidRDefault="00E63858" w:rsidP="00D64CFF">
      <w:pPr>
        <w:widowControl w:val="0"/>
        <w:autoSpaceDE w:val="0"/>
        <w:autoSpaceDN w:val="0"/>
        <w:adjustRightInd w:val="0"/>
        <w:ind w:left="1440" w:hanging="720"/>
      </w:pPr>
      <w:r>
        <w:t>b)</w:t>
      </w:r>
      <w:r w:rsidR="00D64CFF">
        <w:tab/>
        <w:t xml:space="preserve">The requirements of Sections 742.300 and 742.305 are met; </w:t>
      </w:r>
    </w:p>
    <w:p w:rsidR="00762A2F" w:rsidRDefault="00762A2F" w:rsidP="00D64CFF">
      <w:pPr>
        <w:widowControl w:val="0"/>
        <w:autoSpaceDE w:val="0"/>
        <w:autoSpaceDN w:val="0"/>
        <w:adjustRightInd w:val="0"/>
        <w:ind w:left="1440" w:hanging="720"/>
      </w:pPr>
    </w:p>
    <w:p w:rsidR="00D64CFF" w:rsidRDefault="00D64CFF" w:rsidP="00D64CFF">
      <w:pPr>
        <w:widowControl w:val="0"/>
        <w:autoSpaceDE w:val="0"/>
        <w:autoSpaceDN w:val="0"/>
        <w:adjustRightInd w:val="0"/>
        <w:ind w:left="1440" w:hanging="720"/>
      </w:pPr>
      <w:r>
        <w:tab/>
        <w:t>c)</w:t>
      </w:r>
      <w:r>
        <w:tab/>
        <w:t xml:space="preserve">Safety precautions for the construction worker are taken if the Tier 1 construction worker remediation objectives are exceeded; and </w:t>
      </w:r>
    </w:p>
    <w:p w:rsidR="00762A2F" w:rsidRDefault="00762A2F" w:rsidP="00D64CFF">
      <w:pPr>
        <w:widowControl w:val="0"/>
        <w:autoSpaceDE w:val="0"/>
        <w:autoSpaceDN w:val="0"/>
        <w:adjustRightInd w:val="0"/>
        <w:ind w:left="1440" w:hanging="720"/>
      </w:pPr>
    </w:p>
    <w:p w:rsidR="00D64CFF" w:rsidRDefault="00D64CFF" w:rsidP="00D64CFF">
      <w:pPr>
        <w:widowControl w:val="0"/>
        <w:autoSpaceDE w:val="0"/>
        <w:autoSpaceDN w:val="0"/>
        <w:adjustRightInd w:val="0"/>
        <w:ind w:left="1440" w:hanging="720"/>
      </w:pPr>
      <w:r>
        <w:t>d)</w:t>
      </w:r>
      <w:r>
        <w:tab/>
        <w:t xml:space="preserve">An institutional control, in accordance with Subpart J, will be placed on the property. </w:t>
      </w:r>
    </w:p>
    <w:p w:rsidR="00D64CFF" w:rsidRDefault="00D64CFF" w:rsidP="00D64CFF">
      <w:pPr>
        <w:widowControl w:val="0"/>
        <w:autoSpaceDE w:val="0"/>
        <w:autoSpaceDN w:val="0"/>
        <w:adjustRightInd w:val="0"/>
        <w:ind w:left="1440" w:hanging="720"/>
      </w:pPr>
    </w:p>
    <w:p w:rsidR="00D64CFF" w:rsidRDefault="00E63858" w:rsidP="00D64CFF">
      <w:pPr>
        <w:widowControl w:val="0"/>
        <w:autoSpaceDE w:val="0"/>
        <w:autoSpaceDN w:val="0"/>
        <w:adjustRightInd w:val="0"/>
        <w:ind w:left="1440" w:hanging="720"/>
      </w:pPr>
      <w:r w:rsidRPr="00D55B37">
        <w:t xml:space="preserve">(Source:  </w:t>
      </w:r>
      <w:r>
        <w:t>Amended</w:t>
      </w:r>
      <w:r w:rsidRPr="00D55B37">
        <w:t xml:space="preserve"> at </w:t>
      </w:r>
      <w:r>
        <w:t>3</w:t>
      </w:r>
      <w:r w:rsidR="00356E62">
        <w:t>7</w:t>
      </w:r>
      <w:r>
        <w:t xml:space="preserve"> I</w:t>
      </w:r>
      <w:r w:rsidRPr="00D55B37">
        <w:t xml:space="preserve">ll. Reg. </w:t>
      </w:r>
      <w:r w:rsidR="00921E44">
        <w:t>7506</w:t>
      </w:r>
      <w:r w:rsidRPr="00D55B37">
        <w:t xml:space="preserve">, effective </w:t>
      </w:r>
      <w:bookmarkStart w:id="0" w:name="_GoBack"/>
      <w:r w:rsidR="00921E44">
        <w:t>May 15, 2013</w:t>
      </w:r>
      <w:bookmarkEnd w:id="0"/>
      <w:r w:rsidRPr="00D55B37">
        <w:t>)</w:t>
      </w:r>
    </w:p>
    <w:sectPr w:rsidR="00D64CFF" w:rsidSect="00D64C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4CFF"/>
    <w:rsid w:val="000F455D"/>
    <w:rsid w:val="00356E62"/>
    <w:rsid w:val="003B1268"/>
    <w:rsid w:val="005A63A7"/>
    <w:rsid w:val="005C3366"/>
    <w:rsid w:val="007023D9"/>
    <w:rsid w:val="00762A2F"/>
    <w:rsid w:val="00921E44"/>
    <w:rsid w:val="00D64CFF"/>
    <w:rsid w:val="00E63858"/>
    <w:rsid w:val="00E9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