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52" w:rsidRDefault="004E0C52" w:rsidP="004E0C52">
      <w:pPr>
        <w:widowControl w:val="0"/>
        <w:autoSpaceDE w:val="0"/>
        <w:autoSpaceDN w:val="0"/>
        <w:adjustRightInd w:val="0"/>
      </w:pPr>
    </w:p>
    <w:p w:rsidR="004E0C52" w:rsidRDefault="004E0C52" w:rsidP="004E0C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742.220  Determination of Soil Saturation Limit</w:t>
      </w:r>
      <w:r>
        <w:t xml:space="preserve"> </w:t>
      </w:r>
    </w:p>
    <w:p w:rsidR="004E0C52" w:rsidRDefault="004E0C52" w:rsidP="004E0C52">
      <w:pPr>
        <w:widowControl w:val="0"/>
        <w:autoSpaceDE w:val="0"/>
        <w:autoSpaceDN w:val="0"/>
        <w:adjustRightInd w:val="0"/>
      </w:pPr>
    </w:p>
    <w:p w:rsidR="004E0C52" w:rsidRDefault="004E0C52" w:rsidP="004E0C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any organic contaminant that has a melting point below 30°C, the remediation objective for the </w:t>
      </w:r>
      <w:r w:rsidR="0093383C">
        <w:t xml:space="preserve">outdoor </w:t>
      </w:r>
      <w:r>
        <w:t xml:space="preserve">inhalation exposure route developed under Tier 2 shall not exceed the soil saturation limit, as determined under subsection (c). </w:t>
      </w:r>
    </w:p>
    <w:p w:rsidR="004E0C52" w:rsidRDefault="004E0C52" w:rsidP="004E0C52">
      <w:pPr>
        <w:widowControl w:val="0"/>
        <w:autoSpaceDE w:val="0"/>
        <w:autoSpaceDN w:val="0"/>
        <w:adjustRightInd w:val="0"/>
        <w:ind w:left="1440" w:hanging="720"/>
      </w:pPr>
    </w:p>
    <w:p w:rsidR="004E0C52" w:rsidRDefault="004E0C52" w:rsidP="004E0C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any organic contaminant that has a melting point below 30°C, the remediation objective under Tier 2 for the soil component of the groundwater ingestion exposure route shall not exceed the soil saturation limit, as determined under subsection (c). </w:t>
      </w:r>
    </w:p>
    <w:p w:rsidR="004E0C52" w:rsidRDefault="004E0C52" w:rsidP="004E0C52">
      <w:pPr>
        <w:widowControl w:val="0"/>
        <w:autoSpaceDE w:val="0"/>
        <w:autoSpaceDN w:val="0"/>
        <w:adjustRightInd w:val="0"/>
        <w:ind w:left="1440" w:hanging="720"/>
      </w:pPr>
    </w:p>
    <w:p w:rsidR="004E0C52" w:rsidRDefault="004E0C52" w:rsidP="004E0C5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soil saturation limit shall be: </w:t>
      </w:r>
    </w:p>
    <w:p w:rsidR="004E0C52" w:rsidRDefault="004E0C52" w:rsidP="004E0C52">
      <w:pPr>
        <w:widowControl w:val="0"/>
        <w:autoSpaceDE w:val="0"/>
        <w:autoSpaceDN w:val="0"/>
        <w:adjustRightInd w:val="0"/>
        <w:ind w:left="2160" w:hanging="720"/>
      </w:pPr>
    </w:p>
    <w:p w:rsidR="004E0C52" w:rsidRDefault="004E0C52" w:rsidP="004E0C5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value listed in Appendix A, Table A for that specific contaminant; </w:t>
      </w:r>
    </w:p>
    <w:p w:rsidR="004E0C52" w:rsidRDefault="004E0C52" w:rsidP="004E0C52">
      <w:pPr>
        <w:widowControl w:val="0"/>
        <w:autoSpaceDE w:val="0"/>
        <w:autoSpaceDN w:val="0"/>
        <w:adjustRightInd w:val="0"/>
        <w:ind w:left="2160" w:hanging="720"/>
      </w:pPr>
    </w:p>
    <w:p w:rsidR="004E0C52" w:rsidRDefault="004E0C52" w:rsidP="004E0C5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value derived from Equation S29 in Appendix C, Table A; or </w:t>
      </w:r>
    </w:p>
    <w:p w:rsidR="004E0C52" w:rsidRDefault="004E0C52" w:rsidP="004E0C52">
      <w:pPr>
        <w:widowControl w:val="0"/>
        <w:autoSpaceDE w:val="0"/>
        <w:autoSpaceDN w:val="0"/>
        <w:adjustRightInd w:val="0"/>
        <w:ind w:left="2160" w:hanging="720"/>
      </w:pPr>
    </w:p>
    <w:p w:rsidR="004E0C52" w:rsidRDefault="004E0C52" w:rsidP="004E0C5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value derived from another method approved by the Agency. </w:t>
      </w:r>
    </w:p>
    <w:p w:rsidR="004E0C52" w:rsidRDefault="004E0C52" w:rsidP="004E0C52">
      <w:pPr>
        <w:widowControl w:val="0"/>
        <w:autoSpaceDE w:val="0"/>
        <w:autoSpaceDN w:val="0"/>
        <w:adjustRightInd w:val="0"/>
        <w:ind w:left="2160" w:hanging="720"/>
      </w:pPr>
    </w:p>
    <w:p w:rsidR="004E0C52" w:rsidRPr="00D55B37" w:rsidRDefault="0093383C" w:rsidP="004E0C5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F7558">
        <w:t>7</w:t>
      </w:r>
      <w:r>
        <w:t xml:space="preserve"> I</w:t>
      </w:r>
      <w:r w:rsidRPr="00D55B37">
        <w:t xml:space="preserve">ll. Reg. </w:t>
      </w:r>
      <w:r w:rsidR="000D2D09">
        <w:t>7506</w:t>
      </w:r>
      <w:r w:rsidRPr="00D55B37">
        <w:t xml:space="preserve">, effective </w:t>
      </w:r>
      <w:bookmarkStart w:id="0" w:name="_GoBack"/>
      <w:r w:rsidR="000D2D09">
        <w:t>May 15, 2013</w:t>
      </w:r>
      <w:bookmarkEnd w:id="0"/>
      <w:r w:rsidRPr="00D55B37">
        <w:t>)</w:t>
      </w:r>
    </w:p>
    <w:sectPr w:rsidR="004E0C52" w:rsidRPr="00D55B37" w:rsidSect="00513F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3F71"/>
    <w:rsid w:val="00046FED"/>
    <w:rsid w:val="000D2D09"/>
    <w:rsid w:val="00321F47"/>
    <w:rsid w:val="004E0C52"/>
    <w:rsid w:val="00513F71"/>
    <w:rsid w:val="005B1E11"/>
    <w:rsid w:val="005C3366"/>
    <w:rsid w:val="005C5051"/>
    <w:rsid w:val="007A1315"/>
    <w:rsid w:val="0093383C"/>
    <w:rsid w:val="00955A30"/>
    <w:rsid w:val="00A45BC5"/>
    <w:rsid w:val="00A67F2A"/>
    <w:rsid w:val="00CA39E7"/>
    <w:rsid w:val="00CF3308"/>
    <w:rsid w:val="00E42EE9"/>
    <w:rsid w:val="00E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C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A39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C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A3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Illinois General Assembly</dc:creator>
  <cp:keywords/>
  <dc:description/>
  <cp:lastModifiedBy>King, Melissa A.</cp:lastModifiedBy>
  <cp:revision>3</cp:revision>
  <dcterms:created xsi:type="dcterms:W3CDTF">2013-05-23T15:47:00Z</dcterms:created>
  <dcterms:modified xsi:type="dcterms:W3CDTF">2013-05-24T19:51:00Z</dcterms:modified>
</cp:coreProperties>
</file>